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04587">
      <w:pPr>
        <w:spacing w:line="360" w:lineRule="auto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000000" w:rsidRDefault="00304587">
      <w:pPr>
        <w:spacing w:line="360" w:lineRule="auto"/>
        <w:jc w:val="center"/>
        <w:rPr>
          <w:color w:val="000000"/>
          <w:sz w:val="28"/>
          <w:szCs w:val="28"/>
        </w:rPr>
      </w:pPr>
    </w:p>
    <w:p w:rsidR="00000000" w:rsidRDefault="00304587">
      <w:pPr>
        <w:spacing w:line="360" w:lineRule="auto"/>
        <w:jc w:val="center"/>
        <w:rPr>
          <w:color w:val="000000"/>
          <w:sz w:val="28"/>
          <w:szCs w:val="28"/>
        </w:rPr>
      </w:pPr>
    </w:p>
    <w:p w:rsidR="00000000" w:rsidRDefault="00304587">
      <w:pPr>
        <w:spacing w:line="360" w:lineRule="auto"/>
        <w:jc w:val="center"/>
        <w:rPr>
          <w:color w:val="000000"/>
          <w:sz w:val="28"/>
          <w:szCs w:val="28"/>
        </w:rPr>
      </w:pPr>
    </w:p>
    <w:p w:rsidR="00000000" w:rsidRDefault="00304587">
      <w:pPr>
        <w:spacing w:line="360" w:lineRule="auto"/>
        <w:jc w:val="center"/>
        <w:rPr>
          <w:color w:val="000000"/>
          <w:sz w:val="28"/>
          <w:szCs w:val="28"/>
        </w:rPr>
      </w:pPr>
    </w:p>
    <w:p w:rsidR="00000000" w:rsidRDefault="00304587">
      <w:pPr>
        <w:spacing w:line="360" w:lineRule="auto"/>
        <w:jc w:val="center"/>
        <w:rPr>
          <w:color w:val="000000"/>
          <w:sz w:val="28"/>
          <w:szCs w:val="28"/>
        </w:rPr>
      </w:pPr>
    </w:p>
    <w:p w:rsidR="00000000" w:rsidRDefault="00304587">
      <w:pPr>
        <w:spacing w:line="360" w:lineRule="auto"/>
        <w:jc w:val="center"/>
        <w:rPr>
          <w:color w:val="000000"/>
          <w:sz w:val="28"/>
          <w:szCs w:val="28"/>
        </w:rPr>
      </w:pPr>
    </w:p>
    <w:p w:rsidR="00000000" w:rsidRDefault="00304587">
      <w:pPr>
        <w:spacing w:line="360" w:lineRule="auto"/>
        <w:jc w:val="center"/>
        <w:rPr>
          <w:color w:val="000000"/>
          <w:sz w:val="28"/>
          <w:szCs w:val="28"/>
        </w:rPr>
      </w:pPr>
    </w:p>
    <w:p w:rsidR="00000000" w:rsidRDefault="00304587">
      <w:pPr>
        <w:spacing w:line="360" w:lineRule="auto"/>
        <w:jc w:val="center"/>
        <w:rPr>
          <w:color w:val="000000"/>
          <w:sz w:val="28"/>
          <w:szCs w:val="28"/>
        </w:rPr>
      </w:pPr>
    </w:p>
    <w:p w:rsidR="00000000" w:rsidRDefault="00304587">
      <w:pPr>
        <w:spacing w:line="360" w:lineRule="auto"/>
        <w:jc w:val="center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Реферат</w:t>
      </w:r>
    </w:p>
    <w:p w:rsidR="00000000" w:rsidRDefault="00304587">
      <w:pPr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000000" w:rsidRDefault="00304587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тему:</w:t>
      </w:r>
    </w:p>
    <w:p w:rsidR="00000000" w:rsidRDefault="00304587">
      <w:pPr>
        <w:spacing w:line="360" w:lineRule="auto"/>
        <w:jc w:val="center"/>
        <w:rPr>
          <w:color w:val="000000"/>
          <w:sz w:val="28"/>
          <w:szCs w:val="28"/>
        </w:rPr>
      </w:pPr>
    </w:p>
    <w:p w:rsidR="00000000" w:rsidRDefault="00304587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«Влияние алкоголя на соматотип юношей»</w:t>
      </w:r>
    </w:p>
    <w:p w:rsidR="00000000" w:rsidRDefault="00304587">
      <w:pPr>
        <w:spacing w:line="360" w:lineRule="auto"/>
        <w:jc w:val="center"/>
        <w:rPr>
          <w:color w:val="000000"/>
          <w:sz w:val="28"/>
          <w:szCs w:val="28"/>
        </w:rPr>
      </w:pPr>
    </w:p>
    <w:p w:rsidR="00000000" w:rsidRDefault="00304587">
      <w:pPr>
        <w:pStyle w:val="1"/>
        <w:spacing w:line="360" w:lineRule="auto"/>
        <w:ind w:left="709"/>
        <w:jc w:val="both"/>
        <w:rPr>
          <w:b/>
          <w:bCs/>
          <w:color w:val="000000"/>
          <w:kern w:val="28"/>
          <w:sz w:val="28"/>
          <w:szCs w:val="28"/>
        </w:rPr>
      </w:pPr>
      <w:r>
        <w:rPr>
          <w:b/>
          <w:bCs/>
          <w:color w:val="000000"/>
          <w:kern w:val="28"/>
          <w:sz w:val="28"/>
          <w:szCs w:val="28"/>
        </w:rPr>
        <w:br w:type="page"/>
      </w:r>
      <w:r>
        <w:rPr>
          <w:b/>
          <w:bCs/>
          <w:color w:val="000000"/>
          <w:kern w:val="28"/>
          <w:sz w:val="28"/>
          <w:szCs w:val="28"/>
        </w:rPr>
        <w:lastRenderedPageBreak/>
        <w:t>1. Антропология и проблема конституции человека</w:t>
      </w:r>
    </w:p>
    <w:p w:rsidR="00000000" w:rsidRDefault="00304587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конституция телосложение рост недоедание</w:t>
      </w:r>
    </w:p>
    <w:p w:rsidR="00000000" w:rsidRDefault="00304587">
      <w:pPr>
        <w:tabs>
          <w:tab w:val="left" w:pos="7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Конституция - устойчивая характеристика человека как интегрального существа. Если интегральная инд</w:t>
      </w:r>
      <w:r>
        <w:rPr>
          <w:color w:val="000000"/>
          <w:sz w:val="28"/>
          <w:szCs w:val="28"/>
        </w:rPr>
        <w:t>ивидуальность включает все проявления индивида и личности при определенной иерархии их взаимоотношений, то конституция представляет собой лишь биологически зависимую ее часть.</w:t>
      </w:r>
    </w:p>
    <w:p w:rsidR="00000000" w:rsidRDefault="003045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Фактор конституции имеет для биолога, врача, педагога, тренера прогностическую ц</w:t>
      </w:r>
      <w:r>
        <w:rPr>
          <w:color w:val="000000"/>
          <w:sz w:val="28"/>
          <w:szCs w:val="28"/>
        </w:rPr>
        <w:t>енность. С учетом конституции можно достаточно надежно охарактеризовать особенности индивидуального развития, как в прошедший, так и в предстоящий период жизни. По конституции можно судить о реактивности организма (особенностях его реагирования на воздейст</w:t>
      </w:r>
      <w:r>
        <w:rPr>
          <w:color w:val="000000"/>
          <w:sz w:val="28"/>
          <w:szCs w:val="28"/>
        </w:rPr>
        <w:t>вия окружающей среды) и установить присущие данному человеку факторы риска к определенным заболеваниям и факторы благополучия в отношении некоторых положительных функциональных состояний.</w:t>
      </w:r>
    </w:p>
    <w:p w:rsidR="00000000" w:rsidRDefault="00304587">
      <w:pPr>
        <w:tabs>
          <w:tab w:val="left" w:pos="7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конституция - это совокупность свойств человека (цело</w:t>
      </w:r>
      <w:r>
        <w:rPr>
          <w:color w:val="000000"/>
          <w:sz w:val="28"/>
          <w:szCs w:val="28"/>
        </w:rPr>
        <w:t>стность морфологических и функциональных признаков), связанная с определенным характером реактивности и индивидуальным своеобразием биологического времени. Хотя в ней соединены унаследованные и приобретенные на протяжении жизни признаки, выполнение функции</w:t>
      </w:r>
      <w:r>
        <w:rPr>
          <w:color w:val="000000"/>
          <w:sz w:val="28"/>
          <w:szCs w:val="28"/>
        </w:rPr>
        <w:t xml:space="preserve"> прогноза требует учета в первую очередь мало изменяющихся составляющих конституции, а они - наследственно обусловлены. В составе конституции выделяют общие и частные проявления. Общие можно трактовать как ее генотип, частные - в качестве его фенотипическо</w:t>
      </w:r>
      <w:r>
        <w:rPr>
          <w:color w:val="000000"/>
          <w:sz w:val="28"/>
          <w:szCs w:val="28"/>
        </w:rPr>
        <w:t>й реализации в пределах организма в целом, психической сферы человека, отдельной анатомо-физиологической системы, органа, ткани и даже внутриклеточных структур. Так, например, соматотип - это частная телесная конституция, тип темперамента - частная психоди</w:t>
      </w:r>
      <w:r>
        <w:rPr>
          <w:color w:val="000000"/>
          <w:sz w:val="28"/>
          <w:szCs w:val="28"/>
        </w:rPr>
        <w:t xml:space="preserve">намическая конституция, группа крови - частная серологическая конституция, пальцевой дерматоглиф - частная </w:t>
      </w:r>
      <w:r>
        <w:rPr>
          <w:color w:val="000000"/>
          <w:sz w:val="28"/>
          <w:szCs w:val="28"/>
        </w:rPr>
        <w:lastRenderedPageBreak/>
        <w:t>дерматоглифическая конституция, вариант хромосомного набора клетки - частная хромосомная конституция. Однако можно предположить, что значения этих ча</w:t>
      </w:r>
      <w:r>
        <w:rPr>
          <w:color w:val="000000"/>
          <w:sz w:val="28"/>
          <w:szCs w:val="28"/>
        </w:rPr>
        <w:t>стных конституции неравноценны. Как будет показано далее, соматотип является более интегральной соматотипической характеристикой, чем, например, соматотипическая половая дифференциация.</w:t>
      </w:r>
    </w:p>
    <w:p w:rsidR="00000000" w:rsidRDefault="00304587">
      <w:pPr>
        <w:tabs>
          <w:tab w:val="right" w:pos="80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одних характеристик из числа перечисленных их принадлежность к кру</w:t>
      </w:r>
      <w:r>
        <w:rPr>
          <w:color w:val="000000"/>
          <w:sz w:val="28"/>
          <w:szCs w:val="28"/>
        </w:rPr>
        <w:t>гу конституциональных признаков в обоснованиях не нуждается. Это распространяется, прежде всего, на соматотипы, сюда можно отнести также типы серологической конституции по системам АВО, М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Rh</w:t>
      </w:r>
      <w:r>
        <w:rPr>
          <w:color w:val="000000"/>
          <w:sz w:val="28"/>
          <w:szCs w:val="28"/>
        </w:rPr>
        <w:t xml:space="preserve"> и др. Для ряда иных частных проявлений конституции требуются со</w:t>
      </w:r>
      <w:r>
        <w:rPr>
          <w:color w:val="000000"/>
          <w:sz w:val="28"/>
          <w:szCs w:val="28"/>
        </w:rPr>
        <w:t>ответствующие подтверждения. Необходимым окажется выделить критерии включения признаков в число конституционально значимых.</w:t>
      </w:r>
    </w:p>
    <w:p w:rsidR="00000000" w:rsidRDefault="003045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Конституция и соматотип. Расширенное толкование понятия «конституция» отличается от сложившегося, традиционного. В последнем случае </w:t>
      </w:r>
      <w:r>
        <w:rPr>
          <w:color w:val="000000"/>
          <w:sz w:val="28"/>
          <w:szCs w:val="28"/>
        </w:rPr>
        <w:t>под конституцией понимается морфологический портрет человека на момент исследования с присущими ему особенностями формы тела - грудной клетки, спины, живота, определенным состоянием мышц и жироотложения. Однако все чаще на смену термину «конституция» в это</w:t>
      </w:r>
      <w:r>
        <w:rPr>
          <w:color w:val="000000"/>
          <w:sz w:val="28"/>
          <w:szCs w:val="28"/>
        </w:rPr>
        <w:t>м контексте приходит другой - соматический тип (соматотип). Мы будем дальше придерживаться лишь расширенного, толкования термина «конституция».</w:t>
      </w:r>
    </w:p>
    <w:p w:rsidR="00000000" w:rsidRDefault="003045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Соматотип - составная часть фенотипа человека. Поэтому, как и другие признаки, соматотип формируется при реализа</w:t>
      </w:r>
      <w:r>
        <w:rPr>
          <w:color w:val="000000"/>
          <w:sz w:val="28"/>
          <w:szCs w:val="28"/>
        </w:rPr>
        <w:t xml:space="preserve">ции наследственной программы в конкретных условиях внешней среды. О высокой значимости при этом фактора наследственности свидетельствует высокое внутрипарное сходство зиготных (генетически идентичных) близнецов при существенных различиях между дизиготными </w:t>
      </w:r>
      <w:r>
        <w:rPr>
          <w:color w:val="000000"/>
          <w:sz w:val="28"/>
          <w:szCs w:val="28"/>
        </w:rPr>
        <w:t>(лишенными подобной идентичности) близнецами.</w:t>
      </w:r>
    </w:p>
    <w:p w:rsidR="00000000" w:rsidRDefault="003045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Технология соматотипирования (диагностика соматотипа) учитывает, как указывалось выше, классификации с большим числом соматотипов (больше 3-4) и малым их набором (3-4). Классификации первого рода позволяют выяс</w:t>
      </w:r>
      <w:r>
        <w:rPr>
          <w:color w:val="000000"/>
          <w:sz w:val="28"/>
          <w:szCs w:val="28"/>
        </w:rPr>
        <w:t>нить фенотипическое разнообразие населения с учетом признаков телосложения. Чем больше типов представлено в схеме конституциональной диагностики, тем информативнее характеризуется соматотипическая полиморфность популяции. При этом затрудняется, однако, «ув</w:t>
      </w:r>
      <w:r>
        <w:rPr>
          <w:color w:val="000000"/>
          <w:sz w:val="28"/>
          <w:szCs w:val="28"/>
        </w:rPr>
        <w:t>язывание» соматотипических проявлений с характером реактивности или процессами роста организма. Поэтому соматотипическая диагностика, ориентированная на уровни реактивности и темпы роста и развития, может быть более успешной при выделении двух крайних и од</w:t>
      </w:r>
      <w:r>
        <w:rPr>
          <w:color w:val="000000"/>
          <w:sz w:val="28"/>
          <w:szCs w:val="28"/>
        </w:rPr>
        <w:t>ного промежуточного типов. Это открывает лучшие возможности для генетического анализа, когда, как отмечал В.В. Бунак (1972), предпочтительно пользоваться прерывисто варьирующими признаками, которые образуют дискретность. В идеальном случае признаками, имею</w:t>
      </w:r>
      <w:r>
        <w:rPr>
          <w:color w:val="000000"/>
          <w:sz w:val="28"/>
          <w:szCs w:val="28"/>
        </w:rPr>
        <w:t>щими два варианта - присутствие - отсутствие, такое расхождение связано с действием особых генов. Подобную идею реализует схема В.Н. Шевкуненко - А.М. Геселевича, учитывающая критерий пропорций тела. В 60-е гг. дополнили данную классификацию оценкой особен</w:t>
      </w:r>
      <w:r>
        <w:rPr>
          <w:color w:val="000000"/>
          <w:sz w:val="28"/>
          <w:szCs w:val="28"/>
        </w:rPr>
        <w:t>ностей жироотложения и показателями мышечной силы кисти. В результате при разграничении размаха изменчивости конституционально-диагностических признаков, с учетом сигмальных отклонений, выделяются следующие группы обследуемых. По критерию пропорций тела: д</w:t>
      </w:r>
      <w:r>
        <w:rPr>
          <w:color w:val="000000"/>
          <w:sz w:val="28"/>
          <w:szCs w:val="28"/>
        </w:rPr>
        <w:t xml:space="preserve">олихоморфная-мезоморфная-брахиморфная. По критерию жироотложения: гипотрофическая-мезотрофическая-гипертрофическая. По критерию мышечной силы: гиподинамическая-мезодермическая-гипердинамическая. В крайних соматотипических группах долихоморфия сочетается с </w:t>
      </w:r>
      <w:r>
        <w:rPr>
          <w:color w:val="000000"/>
          <w:sz w:val="28"/>
          <w:szCs w:val="28"/>
        </w:rPr>
        <w:t xml:space="preserve">гипотрофией, а брахиморфия с гипертрофией. В 1-м случае формируется комплекс эктоморфного телосложения, во 2-м - эндоморфного. Эктоморфия сопровождается гиподинамией по абсолютным значениям и гипердинамией - по относительным характеристикам мышечной силы. </w:t>
      </w:r>
      <w:r>
        <w:rPr>
          <w:color w:val="000000"/>
          <w:sz w:val="28"/>
          <w:szCs w:val="28"/>
        </w:rPr>
        <w:t>Обратные зависимости отмечаются при эндоморфии. Промежуточный вариант телосложения - мезоморфный - имеет средние характеристики пропорций тела, степени жироотложения и развития мышечной системы.</w:t>
      </w:r>
    </w:p>
    <w:p w:rsidR="00000000" w:rsidRDefault="003045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Техника соматотипирования включает измерительные и описательн</w:t>
      </w:r>
      <w:r>
        <w:rPr>
          <w:color w:val="000000"/>
          <w:sz w:val="28"/>
          <w:szCs w:val="28"/>
        </w:rPr>
        <w:t xml:space="preserve">ые подходы. Первые, основанные на оценке размеров тела, считаются более точными, объективными и воспроизводимыми. Не подвергая сомнению сказанное, хотелось бы реабилитировать методы визуальной оценки соматотипа с привлечением антропометрических признаков, </w:t>
      </w:r>
      <w:r>
        <w:rPr>
          <w:color w:val="000000"/>
          <w:sz w:val="28"/>
          <w:szCs w:val="28"/>
        </w:rPr>
        <w:t>хорошо себя зарекомендовавшие на практике - схемы М.В. Черноруцкого, В.Г. Штефко - А.Д. Островского, В.В. Бунака, И. Галанта (Клиорин А.И., Чтецов В.П., 1979). Все-таки соматотип - качественное своеобразие, дискретное проявление телосложения человека. Упов</w:t>
      </w:r>
      <w:r>
        <w:rPr>
          <w:color w:val="000000"/>
          <w:sz w:val="28"/>
          <w:szCs w:val="28"/>
        </w:rPr>
        <w:t>ая на точность отдельных измерений и их множественность, исследователь рискует не обнаружить специфического сочетания конституциональных признаков.</w:t>
      </w:r>
    </w:p>
    <w:p w:rsidR="00000000" w:rsidRDefault="003045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конституционология - область науки, где многоплановость техники соматотипирования, наличие, р</w:t>
      </w:r>
      <w:r>
        <w:rPr>
          <w:color w:val="000000"/>
          <w:sz w:val="28"/>
          <w:szCs w:val="28"/>
        </w:rPr>
        <w:t>азличных школ и традиций не затрудняет накопление информации и прогресс знаний. Это не приводит к рассогласованию результатов потому, что в конечном итоге все многообразие телесных проявлений сводится к двум крайним соматотипам. - эктоморфному (долихоморфн</w:t>
      </w:r>
      <w:r>
        <w:rPr>
          <w:color w:val="000000"/>
          <w:sz w:val="28"/>
          <w:szCs w:val="28"/>
        </w:rPr>
        <w:t>ый, лептосомный, астенический) против эндоморфного (брахиморфный, эйрисомный, гиперстенический) - и одному промежуточному, более гетерогенному, чем два полярных соматотипа. По своему биотипологическому значению.</w:t>
      </w:r>
    </w:p>
    <w:p w:rsidR="00000000" w:rsidRDefault="003045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Конституциональная обусловленность процессов</w:t>
      </w:r>
      <w:r>
        <w:rPr>
          <w:color w:val="000000"/>
          <w:sz w:val="28"/>
          <w:szCs w:val="28"/>
        </w:rPr>
        <w:t xml:space="preserve"> жизнедеятельности (реактивности, онтогенетической убыстренности или замедленности) также выявляется при сопоставлении крайних форм телосложения. При использовании более сложных многозвенных конституциональных схем всегда сохраняется возможность противопос</w:t>
      </w:r>
      <w:r>
        <w:rPr>
          <w:color w:val="000000"/>
          <w:sz w:val="28"/>
          <w:szCs w:val="28"/>
        </w:rPr>
        <w:t>тавить соматотипы, расположенные на противоположных флангах по отношению друг к другу.</w:t>
      </w:r>
    </w:p>
    <w:p w:rsidR="00000000" w:rsidRDefault="003045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304587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  <w:t>2. Классификация типов телосложения по внешней форме тела</w:t>
      </w:r>
    </w:p>
    <w:p w:rsidR="00000000" w:rsidRDefault="003045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3045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Было предпринято множество попыток классифицировать все разнообразие типов телосложения, связав их с физиоло</w:t>
      </w:r>
      <w:r>
        <w:rPr>
          <w:color w:val="000000"/>
          <w:sz w:val="28"/>
          <w:szCs w:val="28"/>
        </w:rPr>
        <w:t>гическими функциями, повседневным поведением и восприимчивостью к заболеваниям.</w:t>
      </w:r>
    </w:p>
    <w:p w:rsidR="00000000" w:rsidRDefault="003045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Человеческое тело даже по своему внешнему виду характеризуется сотнями разнообразных вариаций, и каждая классификация типов телосложения неминуемо выбирает какие-то одни призна</w:t>
      </w:r>
      <w:r>
        <w:rPr>
          <w:color w:val="000000"/>
          <w:sz w:val="28"/>
          <w:szCs w:val="28"/>
        </w:rPr>
        <w:t>ки в качестве основных, игнорируя другие. Состоятельность или несостоятельность классификации зависит от того, как она связана с другими аспектами биологии человека и как она отражает проблемы роста, эволюции, физиологии, патологии и поведения. Судя по эти</w:t>
      </w:r>
      <w:r>
        <w:rPr>
          <w:color w:val="000000"/>
          <w:sz w:val="28"/>
          <w:szCs w:val="28"/>
        </w:rPr>
        <w:t>м критериям, заслуживают внимания четыре классификации внешней формы тела. Три из них связаны с именами их создателей: итальянского врача Виолы, немецкого психиатра Кречмера, американского психолога Шелдона. Четвертая основана на применении статистического</w:t>
      </w:r>
      <w:r>
        <w:rPr>
          <w:color w:val="000000"/>
          <w:sz w:val="28"/>
          <w:szCs w:val="28"/>
        </w:rPr>
        <w:t xml:space="preserve"> метода, известного под названием факторный анализ, к многочисленным антропометрическим измерениям.</w:t>
      </w:r>
    </w:p>
    <w:p w:rsidR="00000000" w:rsidRDefault="003045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Классификация Виолы,</w:t>
      </w:r>
      <w:r>
        <w:rPr>
          <w:color w:val="000000"/>
          <w:sz w:val="28"/>
          <w:szCs w:val="28"/>
        </w:rPr>
        <w:t xml:space="preserve"> возникшая в начале этого столетия, а теперь забытая и оставленная, впервые основывалась на обширной системе измерительных признаков. Дл</w:t>
      </w:r>
      <w:r>
        <w:rPr>
          <w:color w:val="000000"/>
          <w:sz w:val="28"/>
          <w:szCs w:val="28"/>
        </w:rPr>
        <w:t>я практических целей использовали 10 измерительных признаков. Из них путем простых эмпирически установленных преобразований (современная биометрия переживала в те времена период своего детства) получили четыре индекса. По каждому индексу оценивали положени</w:t>
      </w:r>
      <w:r>
        <w:rPr>
          <w:color w:val="000000"/>
          <w:sz w:val="28"/>
          <w:szCs w:val="28"/>
        </w:rPr>
        <w:t>е индивидуума, сопоставляя его со стандартной группой того же пола и возраста, и классифицировали тип телосложения как лонгитип, брахитип, нормотип или смешанный тип. Для лонгитипа характерны длинные конечности, относительно широкая грудная клетка и преобл</w:t>
      </w:r>
      <w:r>
        <w:rPr>
          <w:color w:val="000000"/>
          <w:sz w:val="28"/>
          <w:szCs w:val="28"/>
        </w:rPr>
        <w:t>адание поперечных размеров над переднезадними. Для брахитипа характерны противоположные соотношения; нормотип занимал промежуточное положение. К смешанному типу относили случаи несоответствия четырех индексов, когда один из индексов соответствовал одному т</w:t>
      </w:r>
      <w:r>
        <w:rPr>
          <w:color w:val="000000"/>
          <w:sz w:val="28"/>
          <w:szCs w:val="28"/>
        </w:rPr>
        <w:t>ипу, а второй - другому.</w:t>
      </w:r>
    </w:p>
    <w:p w:rsidR="00000000" w:rsidRDefault="003045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 система классификации была положена в основу огромного числа работ; опубликовано несколько сотен статей, посвященных морфологическому анализу, различиям в восприимчивости к болезням и в меньшей степени физиологическим и психоло</w:t>
      </w:r>
      <w:r>
        <w:rPr>
          <w:color w:val="000000"/>
          <w:sz w:val="28"/>
          <w:szCs w:val="28"/>
        </w:rPr>
        <w:t>гическим соотношениям. Труды Виолы были несправедливо забыты, хотя некоторая часть их все еще имеет значительную ценность.</w:t>
      </w:r>
    </w:p>
    <w:p w:rsidR="00000000" w:rsidRDefault="003045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Система Кречмера</w:t>
      </w:r>
      <w:r>
        <w:rPr>
          <w:color w:val="000000"/>
          <w:sz w:val="28"/>
          <w:szCs w:val="28"/>
        </w:rPr>
        <w:t xml:space="preserve"> получила более широкую известность, так как была принята в психиатрии. Однако она целиком базировалась на антропоско</w:t>
      </w:r>
      <w:r>
        <w:rPr>
          <w:color w:val="000000"/>
          <w:sz w:val="28"/>
          <w:szCs w:val="28"/>
        </w:rPr>
        <w:t>пических наблюдениях и была менее объективна, чем система Виолы. Кречмер подробно описал три типа телосложения: пикнический, лептосомный и атлетический. Пикник-широкий с округлыми формами и большим количеством жира, сильный и коренастый. Лептосом - длинный</w:t>
      </w:r>
      <w:r>
        <w:rPr>
          <w:color w:val="000000"/>
          <w:sz w:val="28"/>
          <w:szCs w:val="28"/>
        </w:rPr>
        <w:t>, тонкий, вытянутый. Атлет - мускулистый, с широкой грудной клеткой и плечами и узкими бедрами.</w:t>
      </w:r>
    </w:p>
    <w:p w:rsidR="00000000" w:rsidRDefault="003045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Ныне эта система «вышла из моды», так как она несла в себе роковую ошибку (присущую также, но лишь отчасти, и системе Виолы). Кречмер полагал, что людей действи</w:t>
      </w:r>
      <w:r>
        <w:rPr>
          <w:color w:val="000000"/>
          <w:sz w:val="28"/>
          <w:szCs w:val="28"/>
        </w:rPr>
        <w:t>тельно можно классифицировать на четко разграниченные, дискретные категорий и лишь небольшое число индивидуумов остается за рамками этих категорий. Эта предпосылка, широко распространенная вплоть до 1930 г., приводила в замешательство многих последователей</w:t>
      </w:r>
      <w:r>
        <w:rPr>
          <w:color w:val="000000"/>
          <w:sz w:val="28"/>
          <w:szCs w:val="28"/>
        </w:rPr>
        <w:t xml:space="preserve"> системы, так как каждый честный исследователь должен был попросту признать, что большая часть людей не попадает в уже установленные и очевидно крайние варианты.</w:t>
      </w:r>
    </w:p>
    <w:p w:rsidR="00000000" w:rsidRDefault="003045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Система Шелдона,</w:t>
      </w:r>
      <w:r>
        <w:rPr>
          <w:color w:val="000000"/>
          <w:sz w:val="28"/>
          <w:szCs w:val="28"/>
        </w:rPr>
        <w:t xml:space="preserve"> хотя и напоминала систему Кречмера, будучи тройной, а не двойной классификаци</w:t>
      </w:r>
      <w:r>
        <w:rPr>
          <w:color w:val="000000"/>
          <w:sz w:val="28"/>
          <w:szCs w:val="28"/>
        </w:rPr>
        <w:t>ей, с самого начала исходила из ставшего теперь общепринятым предположения, что существуют не дискретные «типы», а лишь непрерывно распределенные «компоненты» телосложения.</w:t>
      </w:r>
    </w:p>
    <w:p w:rsidR="00000000" w:rsidRDefault="003045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выборе трех компонентов Шелдон исходил из практики наблюдения. Он начал с того, ч</w:t>
      </w:r>
      <w:r>
        <w:rPr>
          <w:color w:val="000000"/>
          <w:sz w:val="28"/>
          <w:szCs w:val="28"/>
        </w:rPr>
        <w:t>то получил около 4000 стандартных фотографий студентов колледжа в обнаженном виде спереди, сбоку и сзади. Не обращая внимания на толщину и общие размеры тела, которые его классификация игнорирует, он пытался найти крайние варианты телосложения и выделил тр</w:t>
      </w:r>
      <w:r>
        <w:rPr>
          <w:color w:val="000000"/>
          <w:sz w:val="28"/>
          <w:szCs w:val="28"/>
        </w:rPr>
        <w:t>и таких крайних варианта, соответствующих концу кривой распределения для каждого компонента. Затем индивидуум получал оценку по каждому компоненту. Это делалось антропоскопическим способом, с использованием оценочной шкалы от 1 до 7 баллов, с равными интер</w:t>
      </w:r>
      <w:r>
        <w:rPr>
          <w:color w:val="000000"/>
          <w:sz w:val="28"/>
          <w:szCs w:val="28"/>
        </w:rPr>
        <w:t xml:space="preserve">валами между цифрами (это означает, что индивидуум, получивший балл 3, так же отличается от индивидуума, получившего балл 2, как последний-от индивидуума с баллом 1). Таким образом, первый из выделенных крайних вариантов оценивался как 7-1-1, второй - как </w:t>
      </w:r>
      <w:r>
        <w:rPr>
          <w:color w:val="000000"/>
          <w:sz w:val="28"/>
          <w:szCs w:val="28"/>
        </w:rPr>
        <w:t>1-7-1 и третий - как 1-1-7. Компоненты получили название эндоморфного, мезоморфного и эктоморфного, отразив тем самым не слишком популярную теорию происхождения их от зародышевых листков. Вся система получила название соматотипирование. (Следует подчеркнут</w:t>
      </w:r>
      <w:r>
        <w:rPr>
          <w:color w:val="000000"/>
          <w:sz w:val="28"/>
          <w:szCs w:val="28"/>
        </w:rPr>
        <w:t>ь, что этот термин надо употреблять лишь в связи с системой Шелдона; он не может служить синонимом любых конституционных классификаций.) Набор трех цифр - это соматотип человека.</w:t>
      </w:r>
    </w:p>
    <w:p w:rsidR="00000000" w:rsidRDefault="003045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Чтобы дать описание компонентов, обратимся к их крайним проявлениям. Крайний </w:t>
      </w:r>
      <w:r>
        <w:rPr>
          <w:color w:val="000000"/>
          <w:sz w:val="28"/>
          <w:szCs w:val="28"/>
        </w:rPr>
        <w:t>эндоморфный вариант (7-1-1) характеризуется шарообразными формами, насколько это вообще возможно для человека. У такого индивидуума круглая голова, большой живот, слабые, вялые руки и ноги, большое количество жира на плечах и бедрах, но тонкие запястья и л</w:t>
      </w:r>
      <w:r>
        <w:rPr>
          <w:color w:val="000000"/>
          <w:sz w:val="28"/>
          <w:szCs w:val="28"/>
        </w:rPr>
        <w:t xml:space="preserve">одыжки. У него относительно крупные печень, селезенка и, по-видимому, кишечник; крупные легкие и сердце несколько отличаются по форме от легких и сердца у лиц, принадлежащих к другим крайним вариантам телосложения. Подобного человека с большим количеством </w:t>
      </w:r>
      <w:r>
        <w:rPr>
          <w:color w:val="000000"/>
          <w:sz w:val="28"/>
          <w:szCs w:val="28"/>
        </w:rPr>
        <w:t>подкожного жира можно было бы назвать просто толстым, если бы все передне-задние размеры его тела (включая грудную клетку и таз) не превалировали над поперечными. При длительном голодании он становится, по Шелдону, просто изголодавшимся эндоморфом, но не п</w:t>
      </w:r>
      <w:r>
        <w:rPr>
          <w:color w:val="000000"/>
          <w:sz w:val="28"/>
          <w:szCs w:val="28"/>
        </w:rPr>
        <w:t>риближается по баллам ни к эктоморфу, ни к мезоморфу. По-видимому, тучность в большей или меньшей степени сопутствует этой конституции, и накопление жира в процессе старения, как полагают, прямо связано с оценочным баллом эндоморфного компонента. Хотя собл</w:t>
      </w:r>
      <w:r>
        <w:rPr>
          <w:color w:val="000000"/>
          <w:sz w:val="28"/>
          <w:szCs w:val="28"/>
        </w:rPr>
        <w:t>юдение диеты и физические упражнения позволяют приостановить эту тенденцию, угроза ожирения навсегда сохраняется, тогда, как у людей с высоким эктоморфным компонентом совершенно отсутствуют всякие признаки подобной тенденции. Возможно, что в организме инди</w:t>
      </w:r>
      <w:r>
        <w:rPr>
          <w:color w:val="000000"/>
          <w:sz w:val="28"/>
          <w:szCs w:val="28"/>
        </w:rPr>
        <w:t xml:space="preserve">видуумов с высокой степенью эндоморфии содержится больше жировых клеток, чем у, тех, у кого эндоморфный компонент выражен слабо, точно так же как у людей с высокой степенью мезоморфии, по-видимому, больше мышечных клеток. Однако это не более чем гипотеза, </w:t>
      </w:r>
      <w:r>
        <w:rPr>
          <w:color w:val="000000"/>
          <w:sz w:val="28"/>
          <w:szCs w:val="28"/>
        </w:rPr>
        <w:t>так как у нас нет количественных гистологических данных о числе мышечных и жировых клеток у человека.</w:t>
      </w:r>
    </w:p>
    <w:p w:rsidR="00000000" w:rsidRDefault="003045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Крайний вариант мезоморфного компонента - это классический Геркулес с преобладанием костей и мышц. У него кубическая массивная голова, широкие плечи и гру</w:t>
      </w:r>
      <w:r>
        <w:rPr>
          <w:color w:val="000000"/>
          <w:sz w:val="28"/>
          <w:szCs w:val="28"/>
        </w:rPr>
        <w:t>дная клетка, мускулистые руки и ноги с преобладанием дистальных сегментов над проксимальными. Сердечная мышца относительно велика. Количество подкожного жира минимально, переднезадние размеры невелики.</w:t>
      </w:r>
    </w:p>
    <w:p w:rsidR="00000000" w:rsidRDefault="003045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Крайний пример эктоморфии - это долговязый человек. У </w:t>
      </w:r>
      <w:r>
        <w:rPr>
          <w:color w:val="000000"/>
          <w:sz w:val="28"/>
          <w:szCs w:val="28"/>
        </w:rPr>
        <w:t>него худое, вытянутое лицо, убегающий назад подбородок, высокий лоб, худая узкая грудная клетка и живот, узкое сердце, тонкие, длинные руки и ноги. Подкожный жировой слой почти отсутствует, мускулатура неразвита, но зато по отношению к общим размерам велик</w:t>
      </w:r>
      <w:r>
        <w:rPr>
          <w:color w:val="000000"/>
          <w:sz w:val="28"/>
          <w:szCs w:val="28"/>
        </w:rPr>
        <w:t>а поверхность кожи и хорошо развита нервная система.</w:t>
      </w:r>
    </w:p>
    <w:p w:rsidR="00000000" w:rsidRDefault="00304587">
      <w:pPr>
        <w:tabs>
          <w:tab w:val="left" w:pos="7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Вполне естественно, что большинство людей не относится к отмеченным крайним вариантам, в их телосложения в умеренной степени выражены все три компонента. Таким образом, наиболее обычными соматотипами буд</w:t>
      </w:r>
      <w:r>
        <w:rPr>
          <w:color w:val="000000"/>
          <w:sz w:val="28"/>
          <w:szCs w:val="28"/>
        </w:rPr>
        <w:t>ут 3-4-4, 4-3-3 или 3-5-2.</w:t>
      </w:r>
    </w:p>
    <w:p w:rsidR="00000000" w:rsidRDefault="003045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Отдельные части тела могут различаться по степени выраженности этих признаков; несоответствие между соматотипами различных областей получило название дисплазии.</w:t>
      </w:r>
    </w:p>
    <w:p w:rsidR="00000000" w:rsidRDefault="003045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 соматотипов проводится антропоскопически, по фотографиям</w:t>
      </w:r>
      <w:r>
        <w:rPr>
          <w:color w:val="000000"/>
          <w:sz w:val="28"/>
          <w:szCs w:val="28"/>
        </w:rPr>
        <w:t>, которые должны быть специально сделаны для этих целей. Обследуемый должен стоять в строго определенной позе на вращающей подставке, меняющей его положение при фотографировании. Камера отодвигается на достаточно большое расстояние, чтобы избежать укрупнен</w:t>
      </w:r>
      <w:r>
        <w:rPr>
          <w:color w:val="000000"/>
          <w:sz w:val="28"/>
          <w:szCs w:val="28"/>
        </w:rPr>
        <w:t>ия на пленке ближних частей тела по сравнению с удаленными. Эта методика очень подробно разработана, и мы теперь получаем такие фотографии, на которых с помощью специального калипера можно точно определить размеры тела (так называемая фотограмметрическая а</w:t>
      </w:r>
      <w:r>
        <w:rPr>
          <w:color w:val="000000"/>
          <w:sz w:val="28"/>
          <w:szCs w:val="28"/>
        </w:rPr>
        <w:t>нтропометрия).</w:t>
      </w:r>
    </w:p>
    <w:p w:rsidR="00000000" w:rsidRDefault="003045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Однако при определении соматотипов подобные измерения не используются. (Правда, в книге Шелдона приводятся таблицы фотографических измерений, и описывается способ определения соматотипа с их применением, но эта система не оправдала себя и на</w:t>
      </w:r>
      <w:r>
        <w:rPr>
          <w:color w:val="000000"/>
          <w:sz w:val="28"/>
          <w:szCs w:val="28"/>
        </w:rPr>
        <w:t xml:space="preserve"> практике никогда не использовалась.) Соматотип определяется по фотографиям, которые при необходимости можно сравнить с фотографиями уже известных соматотипов. Кроме того, при определении соматотипа можно пользоваться таблицами индекса длины тела, массы те</w:t>
      </w:r>
      <w:r>
        <w:rPr>
          <w:color w:val="000000"/>
          <w:sz w:val="28"/>
          <w:szCs w:val="28"/>
        </w:rPr>
        <w:t>ла, приведенном для каждого соматотипа в любом возрасте в атласе Шелдона. Хотя такое определение носит несколько субъективный характер, опытные исследователи, перешедшие теперь к использованию оценочных баллов с интервалом в 1\2 и имеющие своем распоряжени</w:t>
      </w:r>
      <w:r>
        <w:rPr>
          <w:color w:val="000000"/>
          <w:sz w:val="28"/>
          <w:szCs w:val="28"/>
        </w:rPr>
        <w:t>и 13 баллов вместо 7 для каждого компонента, в 90% случаев дают одинаковые оценки с точностью до 1\2 оценочного балла. Лишь в 10% случаев результаты различаются на целый балл, и лишь в очень редких случаях приходится сталкиваться с большими различиями. Осв</w:t>
      </w:r>
      <w:r>
        <w:rPr>
          <w:color w:val="000000"/>
          <w:sz w:val="28"/>
          <w:szCs w:val="28"/>
        </w:rPr>
        <w:t>оить технику определения соматотипов нетрудно, достаточно 1-2 месяцев обучения и время от времени некоторой практики.</w:t>
      </w:r>
    </w:p>
    <w:p w:rsidR="00000000" w:rsidRDefault="00304587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304587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Гормоны и телосложение</w:t>
      </w:r>
    </w:p>
    <w:p w:rsidR="00000000" w:rsidRDefault="0030458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3045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Эндокринная система играет огромную роль в регуляции роста и развития, будучи одним из главных факторов, при у</w:t>
      </w:r>
      <w:r>
        <w:rPr>
          <w:color w:val="000000"/>
          <w:sz w:val="28"/>
          <w:szCs w:val="28"/>
        </w:rPr>
        <w:t>частии которых заключенная в генах информация реализуется во взрослый организм с такой скоростью и в такой форме, как это допускает данная конкретная среда,</w:t>
      </w:r>
    </w:p>
    <w:p w:rsidR="00000000" w:rsidRDefault="003045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Наиболее важным гормоном, воздействующим на процесс роста от момента рождения до подросткового пери</w:t>
      </w:r>
      <w:r>
        <w:rPr>
          <w:color w:val="000000"/>
          <w:sz w:val="28"/>
          <w:szCs w:val="28"/>
        </w:rPr>
        <w:t>ода, является соматотропин, или гормон роста. Он представляет собой полипептид, выделяемый гипофизом и обладающий большей степенью видовой специфичности, чем остальные гормоны гипофиза. Стимуляцию роста у человека вызывают только гормоны человека или обезь</w:t>
      </w:r>
      <w:r>
        <w:rPr>
          <w:color w:val="000000"/>
          <w:sz w:val="28"/>
          <w:szCs w:val="28"/>
        </w:rPr>
        <w:t>яны.</w:t>
      </w:r>
    </w:p>
    <w:p w:rsidR="00000000" w:rsidRDefault="003045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Хотя соматотропин присутствует у плода, он не является необходимым для его роста. Однако начиная с момента рождения он становится жизненно важным для установления нормальной скорости роста ребенка. К 2 годам дети с изолированной недостаточностью гормо</w:t>
      </w:r>
      <w:r>
        <w:rPr>
          <w:color w:val="000000"/>
          <w:sz w:val="28"/>
          <w:szCs w:val="28"/>
        </w:rPr>
        <w:t>на роста заметно отстают от здоровых сверстников (хотя в действительности это отставание замечают не раньше 5-6-летнего возраста, когда ребенок идет в школу или когда младшие братья или сестры обгоняют его по росту).</w:t>
      </w:r>
    </w:p>
    <w:p w:rsidR="00000000" w:rsidRDefault="003045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Гормон роста сам по себе не оказывает в</w:t>
      </w:r>
      <w:r>
        <w:rPr>
          <w:color w:val="000000"/>
          <w:sz w:val="28"/>
          <w:szCs w:val="28"/>
        </w:rPr>
        <w:t>оздействия на хрящ. Он вызывает рост посредством стимуляции печени, которая продуцирует промежуточный гормон, называемый соматомедином. Это тоже пептид, но с меньшим молекулярным весом. Введение гормона роста при его недостаточности вызывает рост мышц с ув</w:t>
      </w:r>
      <w:r>
        <w:rPr>
          <w:color w:val="000000"/>
          <w:sz w:val="28"/>
          <w:szCs w:val="28"/>
        </w:rPr>
        <w:t xml:space="preserve">еличением включения аминокислот, используемых для синтеза белка. Параллельно с этим происходит уменьшение количества жировой ткани, т.е. сдвиг метаболических процессов в сторону запасания белка. Дети с недостаточностью гормона роста не только низкорослые, </w:t>
      </w:r>
      <w:r>
        <w:rPr>
          <w:color w:val="000000"/>
          <w:sz w:val="28"/>
          <w:szCs w:val="28"/>
        </w:rPr>
        <w:t>но и толстые.</w:t>
      </w:r>
    </w:p>
    <w:p w:rsidR="00000000" w:rsidRDefault="003045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Секреция гормона роста, как и других гипофизарных гормонов, находится под контролем гипоталамуса.</w:t>
      </w:r>
    </w:p>
    <w:p w:rsidR="00000000" w:rsidRDefault="003045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Гормон роста выделяется на протяжении суток не непрерывно, а отдельными порциями. Физическая нагрузка, состояние тревоги, сон всегда вызывают се</w:t>
      </w:r>
      <w:r>
        <w:rPr>
          <w:color w:val="000000"/>
          <w:sz w:val="28"/>
          <w:szCs w:val="28"/>
        </w:rPr>
        <w:t xml:space="preserve">крецию гормона, о других факторах нам пока ничего не известно. Все еще многое неясно относительно регуляции и функции гормона роста у взрослых. Из-за прерывистого выделения трудно установить суточный ритм секреции гормона роста, и поэтому мы до сих пор не </w:t>
      </w:r>
      <w:r>
        <w:rPr>
          <w:color w:val="000000"/>
          <w:sz w:val="28"/>
          <w:szCs w:val="28"/>
        </w:rPr>
        <w:t>знаем, как меняется скорость секреции в детском возрасте, если такие изменения вообще имеют место. Со всей определенностью можно лишь сказать, что индивидуальные различия в длине тела в пределах нормальных вариаций не связаны с различиями в секреции гормон</w:t>
      </w:r>
      <w:r>
        <w:rPr>
          <w:color w:val="000000"/>
          <w:sz w:val="28"/>
          <w:szCs w:val="28"/>
        </w:rPr>
        <w:t>а роста. Быть может, они обусловлены различиями в количестве соматомедина, однако более вероятно объяснить их количественными или качественными особенностями рецепторов в клетках хряща.</w:t>
      </w:r>
    </w:p>
    <w:p w:rsidR="00000000" w:rsidRDefault="003045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Гормон щитовидной железы играет очень важную роль на протяжении всего </w:t>
      </w:r>
      <w:r>
        <w:rPr>
          <w:color w:val="000000"/>
          <w:sz w:val="28"/>
          <w:szCs w:val="28"/>
        </w:rPr>
        <w:t>периода роста. Функциональная активность щитовидной железы постепенно падает начиная с момента рождения и вплоть до подросткового периода, а затем в течение года, вероятно, несколько увеличивается или, по крайней мере, постепенно снижается. Что касается ск</w:t>
      </w:r>
      <w:r>
        <w:rPr>
          <w:color w:val="000000"/>
          <w:sz w:val="28"/>
          <w:szCs w:val="28"/>
        </w:rPr>
        <w:t>орости роста, то влияние щитовидной железы следует признать стимулирующим, но не контролирующим. При гипофункции щитовидной железы (гипотиреоз) рост замедляется, причем это сказывается и на скелетной, и на зубной зрелости, и на развитии мозга.</w:t>
      </w:r>
    </w:p>
    <w:p w:rsidR="00000000" w:rsidRDefault="003045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Хотя нам ясн</w:t>
      </w:r>
      <w:r>
        <w:rPr>
          <w:color w:val="000000"/>
          <w:sz w:val="28"/>
          <w:szCs w:val="28"/>
        </w:rPr>
        <w:t>о, что механизм, регулирующий скорость созревания скелета, должен иметь гормональную природу, мы пока ничего не знаем о соотношении участвующих в нем гормонов. В случае недостатка гормона щитовидной железы или гормона роста наблюдается задержка созревания,</w:t>
      </w:r>
      <w:r>
        <w:rPr>
          <w:color w:val="000000"/>
          <w:sz w:val="28"/>
          <w:szCs w:val="28"/>
        </w:rPr>
        <w:t xml:space="preserve"> и, наоборот, половые гормоны и андрогены надпочечника вызывают его ускорение. Небольшие концентрации половых гормонов и андрогенов надпочечника содержатся в крови до наступления подросткового периода, но в какой мере различия в их количестве могут контрол</w:t>
      </w:r>
      <w:r>
        <w:rPr>
          <w:color w:val="000000"/>
          <w:sz w:val="28"/>
          <w:szCs w:val="28"/>
        </w:rPr>
        <w:t>ировать темпы роста, пока совершенно неизвестно.</w:t>
      </w:r>
    </w:p>
    <w:p w:rsidR="00000000" w:rsidRDefault="003045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Тестостерон влияет в основном на развитие мезоморфного компонента: он стимулирует синтез белка главным образом в мышцах, под влиянием анаболических стероидов гипертрофируются мускульные волокна.</w:t>
      </w:r>
    </w:p>
    <w:p w:rsidR="00000000" w:rsidRDefault="0030458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Эстрогены ст</w:t>
      </w:r>
      <w:r>
        <w:rPr>
          <w:color w:val="000000"/>
          <w:sz w:val="28"/>
          <w:szCs w:val="28"/>
        </w:rPr>
        <w:t>имулируют развитие костной ткани.</w:t>
      </w:r>
    </w:p>
    <w:p w:rsidR="00000000" w:rsidRDefault="0030458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Значительно воздействие половых гормонов и на развитие компонента эндоморфии и жировой обмен. Степень и особенно типология жироотложения у человека - генетически и гормонально обусловленный признак, имеющий прогностическое</w:t>
      </w:r>
      <w:r>
        <w:rPr>
          <w:color w:val="000000"/>
          <w:sz w:val="28"/>
          <w:szCs w:val="28"/>
        </w:rPr>
        <w:t xml:space="preserve"> значение. Андрогены и эстрогены обладают липолитическим действием, но по некоторым данным эстрогены могут тормозить жиромобилизующий эффект соматотропина и стимулировать переход глюкозы в жиры.</w:t>
      </w:r>
    </w:p>
    <w:p w:rsidR="00000000" w:rsidRDefault="0030458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зрелом пубертасе прослеживается ассоциация повышенного уров</w:t>
      </w:r>
      <w:r>
        <w:rPr>
          <w:color w:val="000000"/>
          <w:sz w:val="28"/>
          <w:szCs w:val="28"/>
        </w:rPr>
        <w:t>ня эстрогенизации с удлиненным туловищем, укороченными конечностями, расширенным тазом и увеличенными размерами грудной клетки, а также повышенным обхватом бедер, жироотложением и массивностью костяка. Самые высокие показатели эстрогенов определены у девоч</w:t>
      </w:r>
      <w:r>
        <w:rPr>
          <w:color w:val="000000"/>
          <w:sz w:val="28"/>
          <w:szCs w:val="28"/>
        </w:rPr>
        <w:t>ек дигестивного и мускульного типов, минимальные - у астеноидного типа.</w:t>
      </w:r>
    </w:p>
    <w:p w:rsidR="00000000" w:rsidRDefault="0030458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Соотношение активные-неактивные эстрогены вновь наибольшее у женщин эндо-мезоморфного телосложения. Все эти тенденции также подтверждены данными корреляционного анализа, показавшими по</w:t>
      </w:r>
      <w:r>
        <w:rPr>
          <w:color w:val="000000"/>
          <w:sz w:val="28"/>
          <w:szCs w:val="28"/>
        </w:rPr>
        <w:t>ложительную ассоциацию эстрогенизации с жироотложением, тазовым диаметром, в меньшей степени - с мускульным компонентом и более выраженную обратную связь с длиной тела (порядка - 0,5-0,6).</w:t>
      </w:r>
    </w:p>
    <w:p w:rsidR="00000000" w:rsidRDefault="0030458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Значимые и однонаправленные связи существуют между андрогенами и ра</w:t>
      </w:r>
      <w:r>
        <w:rPr>
          <w:color w:val="000000"/>
          <w:sz w:val="28"/>
          <w:szCs w:val="28"/>
        </w:rPr>
        <w:t>звитием мускулатуры, обхватом и шириной грудной клетки, плечевым диаметром. Этот мезоморфный градиент андрогенов вполне отчетлив и в динамике продольного наблюдения.</w:t>
      </w:r>
    </w:p>
    <w:p w:rsidR="00000000" w:rsidRDefault="0030458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Тестостерон является основным фактором линейного и нелинейного роста у подростков; по данн</w:t>
      </w:r>
      <w:r>
        <w:rPr>
          <w:color w:val="000000"/>
          <w:sz w:val="28"/>
          <w:szCs w:val="28"/>
        </w:rPr>
        <w:t>ым, приводимым О.Н. Савченко и др., даже в пределах очень однородной по соматическому развитию группы детей и подростков 10-15 лет тестостерон значительно повышен у лиц с наибольшими прибавками длины, массы тела, весоростового отношения.</w:t>
      </w:r>
    </w:p>
    <w:p w:rsidR="00000000" w:rsidRDefault="0030458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Различия между спо</w:t>
      </w:r>
      <w:r>
        <w:rPr>
          <w:color w:val="000000"/>
          <w:sz w:val="28"/>
          <w:szCs w:val="28"/>
        </w:rPr>
        <w:t>ртсменами и контрольной группой девятнадцатилетних юношей и дифференциация гормонального статуса в пределах спортивных специализаций сохраняются и при пересчете количества экскретируемых половых стероидов на единицу длины, поверхности, массы тела, т.е. они</w:t>
      </w:r>
      <w:r>
        <w:rPr>
          <w:color w:val="000000"/>
          <w:sz w:val="28"/>
          <w:szCs w:val="28"/>
        </w:rPr>
        <w:t xml:space="preserve"> специфичны.</w:t>
      </w:r>
    </w:p>
    <w:p w:rsidR="00000000" w:rsidRDefault="0030458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Интересно, что и в эксперименте (на крысах) различные тренировочные режимы приводят к разнонаправленным изменениям в связывающей способности сывороточных белков и содержании тестостерона. При тренировке силового характера содержание тестостеро</w:t>
      </w:r>
      <w:r>
        <w:rPr>
          <w:color w:val="000000"/>
          <w:sz w:val="28"/>
          <w:szCs w:val="28"/>
        </w:rPr>
        <w:t>на оказалось почти в 2,5 раза выше, чем при тренировке на выносливость.</w:t>
      </w:r>
    </w:p>
    <w:p w:rsidR="00000000" w:rsidRDefault="0030458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304587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Генетика роста</w:t>
      </w:r>
    </w:p>
    <w:p w:rsidR="00000000" w:rsidRDefault="003045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3045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Генетическую регуляцию скорости роста проще всего проследить на примере наследования возраста появления первой менструации. У сестер - однояйцовых близнецов этот во</w:t>
      </w:r>
      <w:r>
        <w:rPr>
          <w:color w:val="000000"/>
          <w:sz w:val="28"/>
          <w:szCs w:val="28"/>
        </w:rPr>
        <w:t>зраст разнится в среднем на 2 мес., а у разнояйцовых - на 10 мес. Коэффициент корреляции между возрастом первой менструации у матерей и дочерей лишь немногим меньше соответствующего коэффициента для длины тепа и равен приблизительно 0,4. Этот факт указывае</w:t>
      </w:r>
      <w:r>
        <w:rPr>
          <w:color w:val="000000"/>
          <w:sz w:val="28"/>
          <w:szCs w:val="28"/>
        </w:rPr>
        <w:t>т, что индивидуальная изменчивость возраста первой менструации в европейских популяциях в значительное мере обусловлена генетически. Наследование возраста первой менструации, вероятно, идет как по отцовской, так и по материнской липни и связано не с одним,</w:t>
      </w:r>
      <w:r>
        <w:rPr>
          <w:color w:val="000000"/>
          <w:sz w:val="28"/>
          <w:szCs w:val="28"/>
        </w:rPr>
        <w:t xml:space="preserve"> а с многими генами, каждый из которых обладает незначительным действием. Это такой же характер наследования, который типичен для таких количественных признаков, как рост, вес и другие.</w:t>
      </w:r>
    </w:p>
    <w:p w:rsidR="00000000" w:rsidRDefault="003045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Генетический контроль действует на протяжении всего периода роста. Одн</w:t>
      </w:r>
      <w:r>
        <w:rPr>
          <w:color w:val="000000"/>
          <w:sz w:val="28"/>
          <w:szCs w:val="28"/>
        </w:rPr>
        <w:t>ояйцовые близнецы в любом возрасте характеризуются одинаковой степенью скелетной зрелости. Время прорезывания молочных и постоянных зубов, а также последовательность их кальцификации и прорезывания в значительной мере наследственно обусловлены. Гены, контр</w:t>
      </w:r>
      <w:r>
        <w:rPr>
          <w:color w:val="000000"/>
          <w:sz w:val="28"/>
          <w:szCs w:val="28"/>
        </w:rPr>
        <w:t>олирующие процесс роста, могут быть самыми разнообразными: одни из них определяют, вероятно через посредство эндокринного аппарата, скорость роста всего тела, другие обусловливают в высшей степени локализованные градиенты роста, устанавливающие порядок про</w:t>
      </w:r>
      <w:r>
        <w:rPr>
          <w:color w:val="000000"/>
          <w:sz w:val="28"/>
          <w:szCs w:val="28"/>
        </w:rPr>
        <w:t>резывания зубов и появления центров окостенения в костях запястья.</w:t>
      </w:r>
    </w:p>
    <w:p w:rsidR="00000000" w:rsidRDefault="003045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все гены оказываются активными к моменту рождения. Некоторые из них проявляются только в последующие годы в определенных физиологических условиях; об их действии говорят, что оно «ограни</w:t>
      </w:r>
      <w:r>
        <w:rPr>
          <w:color w:val="000000"/>
          <w:sz w:val="28"/>
          <w:szCs w:val="28"/>
        </w:rPr>
        <w:t>чено возрастом». Коэффициент корреляции между длиной тела у новорожденного и взрослого очень низок, так как длина тела при рождении определяется не столько генотипом плода, сколько размерами матки. Гены, определяющие рост, начинают проявляться в первый три</w:t>
      </w:r>
      <w:r>
        <w:rPr>
          <w:color w:val="000000"/>
          <w:sz w:val="28"/>
          <w:szCs w:val="28"/>
        </w:rPr>
        <w:t xml:space="preserve"> года жизни, и степень корреляции резко возрастает. Зато впоследствии, вплоть до подросткового периода, наблюдается лишь слабое ее увеличение. По всей видимости, интенсивность и время наступления пубертатного скачка контролируются генами, определяющими сек</w:t>
      </w:r>
      <w:r>
        <w:rPr>
          <w:color w:val="000000"/>
          <w:sz w:val="28"/>
          <w:szCs w:val="28"/>
        </w:rPr>
        <w:t>рецию больших или малых количеств апдрогенов. Действие этих генов может не проявляться вплоть до момента начала секреции андрогенов. Допубертатный и пубертатный рост в какой-то мере независимы.</w:t>
      </w:r>
    </w:p>
    <w:p w:rsidR="00000000" w:rsidRDefault="003045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304587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  <w:t>5. Время года</w:t>
      </w:r>
    </w:p>
    <w:p w:rsidR="00000000" w:rsidRDefault="003045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3045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анализе многочисленных данных из развитых</w:t>
      </w:r>
      <w:r>
        <w:rPr>
          <w:color w:val="000000"/>
          <w:sz w:val="28"/>
          <w:szCs w:val="28"/>
        </w:rPr>
        <w:t xml:space="preserve"> стран, расположенных в умеренных областях, отмечается отчетливо выраженное влияние времени года на скорость роста. В среднем самый быстрый продольный рост происходит весной, а самая интенсивная прибавка в весе - осенью. По старым западноевропейским данным</w:t>
      </w:r>
      <w:r>
        <w:rPr>
          <w:color w:val="000000"/>
          <w:sz w:val="28"/>
          <w:szCs w:val="28"/>
        </w:rPr>
        <w:t>, средняя скорость роста длины тела с марта по май почти вдвое превышает скорость роста за сентябрь и октябрь.</w:t>
      </w:r>
    </w:p>
    <w:p w:rsidR="00000000" w:rsidRDefault="003045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Однако время наибольшей интенсивности сезонного пика, так же как и его выраженность, сильно варьируют, и у значительного числа детей трудно улови</w:t>
      </w:r>
      <w:r>
        <w:rPr>
          <w:color w:val="000000"/>
          <w:sz w:val="28"/>
          <w:szCs w:val="28"/>
        </w:rPr>
        <w:t>ть сезонные колебания скорости роста. Эти различия могут отражать индивидуальные колебания эндокринной активности.</w:t>
      </w:r>
    </w:p>
    <w:p w:rsidR="00000000" w:rsidRDefault="003045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304587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 Питание</w:t>
      </w:r>
    </w:p>
    <w:p w:rsidR="00000000" w:rsidRDefault="003045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3045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Недоедание приводит к задержке роста. Об этом свидетельствует, например, влияние голода во время войн.</w:t>
      </w:r>
    </w:p>
    <w:p w:rsidR="00000000" w:rsidRDefault="003045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обладают большим зап</w:t>
      </w:r>
      <w:r>
        <w:rPr>
          <w:color w:val="000000"/>
          <w:sz w:val="28"/>
          <w:szCs w:val="28"/>
        </w:rPr>
        <w:t>асом восстановительных сил, если, конечно, неблагоприятные влияния но были очень продолжительными и не нанесли организму серьезного ущерба. В течение кратковременного периода недоедания рост замедляется. Когда же условия снова изменяются к лучшему, начинае</w:t>
      </w:r>
      <w:r>
        <w:rPr>
          <w:color w:val="000000"/>
          <w:sz w:val="28"/>
          <w:szCs w:val="28"/>
        </w:rPr>
        <w:t>тся необычайно бурный рост с быстрым восстановленном генетически обусловленной кривой роста. По время этой восстановительной фазы вес, длина тела и развитие скелета «наверстывают упущенное», по-видимому, с одной и той же скоростью. Девочки, по-видимому, лу</w:t>
      </w:r>
      <w:r>
        <w:rPr>
          <w:color w:val="000000"/>
          <w:sz w:val="28"/>
          <w:szCs w:val="28"/>
        </w:rPr>
        <w:t xml:space="preserve">чше мальчиков «защищены» от голода и болезней, и ход кривой их роста нарушается значительно реже. Возможно, это происходит потому, что две Х-хромосомы надежнее обеспечивают регуляцию, чем одна Х-хромосома и небольшая </w:t>
      </w:r>
      <w:r>
        <w:rPr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</w:rPr>
        <w:t>-хромосома.</w:t>
      </w:r>
    </w:p>
    <w:p w:rsidR="00000000" w:rsidRDefault="00304587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  <w:t>7. Психологические воздей</w:t>
      </w:r>
      <w:r>
        <w:rPr>
          <w:b/>
          <w:bCs/>
          <w:color w:val="000000"/>
          <w:sz w:val="28"/>
          <w:szCs w:val="28"/>
        </w:rPr>
        <w:t>ствия</w:t>
      </w:r>
    </w:p>
    <w:p w:rsidR="00000000" w:rsidRDefault="003045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3045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Мысль о том, что неблагоприятные психологические воздействия могут вызвать некоторую задержку роста, часто приходит в голову. В последние годы было достоверно установлено, что у некоторых детей под влиянием эмоционального стресса происходит задержка</w:t>
      </w:r>
      <w:r>
        <w:rPr>
          <w:color w:val="000000"/>
          <w:sz w:val="28"/>
          <w:szCs w:val="28"/>
        </w:rPr>
        <w:t xml:space="preserve"> секреции гормона роста, что сказывается на их развитии также, как и первичное отсутствие гормона роста. Однако после прекращения воздействия условий стресса гормон роста вновь начинает выделяться и наблюдается обычная стадия быстрого восстановления.</w:t>
      </w:r>
    </w:p>
    <w:p w:rsidR="00000000" w:rsidRDefault="003045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Подоб</w:t>
      </w:r>
      <w:r>
        <w:rPr>
          <w:color w:val="000000"/>
          <w:sz w:val="28"/>
          <w:szCs w:val="28"/>
        </w:rPr>
        <w:t>ная задержка роста может наблюдаться не только в условиях крайнего стресса, и, по-видимому, именно этим можно объяснить незначительные вариации индивидуального роста, хотя убедительными доказательствами на этот счет мы, естественно, не располагаем.</w:t>
      </w:r>
    </w:p>
    <w:p w:rsidR="00000000" w:rsidRDefault="003045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в</w:t>
      </w:r>
      <w:r>
        <w:rPr>
          <w:color w:val="000000"/>
          <w:sz w:val="28"/>
          <w:szCs w:val="28"/>
        </w:rPr>
        <w:t>ойны Виддаусон изучал влияние пищевого рациона на развитие осиротевших детей, получавших скудное питание, доступное в Германии в 1948 г. Ему представился редкий случай наблюдать последствия замены воспитательницы. По плану эксперимента детям из приюта 2 по</w:t>
      </w:r>
      <w:r>
        <w:rPr>
          <w:color w:val="000000"/>
          <w:sz w:val="28"/>
          <w:szCs w:val="28"/>
        </w:rPr>
        <w:t>сле 6-месячного контрольного периода давали прибавку к пищевому рациону, а затем сравнивали их рост и вес с ростом и весом детей из приюта, не получавших такой прибавки. Однако результат оказался прямо противоположным предполагаемому. Хотя дети из приюта 2</w:t>
      </w:r>
      <w:r>
        <w:rPr>
          <w:color w:val="000000"/>
          <w:sz w:val="28"/>
          <w:szCs w:val="28"/>
        </w:rPr>
        <w:t xml:space="preserve"> во время первого, контрольного периода лучше прибавляли в весе, чем дети из приюта 1, во время второго периода, когда калорийность их рациона была увеличена на 20% они стали хуже прибавлять в весе. Причина, по-видимому, заключалась и том, что как раз на р</w:t>
      </w:r>
      <w:r>
        <w:rPr>
          <w:color w:val="000000"/>
          <w:sz w:val="28"/>
          <w:szCs w:val="28"/>
        </w:rPr>
        <w:t>убеже двух периодов одна из воспитательниц была переведена из приюта 1 и стала во главе приюта 2. Она «воспитывала» детей розгами и обычно выбирала обеденное время для публичного и часто несправедливого наказания провинившихся. Это расстраивало всех осталь</w:t>
      </w:r>
      <w:r>
        <w:rPr>
          <w:color w:val="000000"/>
          <w:sz w:val="28"/>
          <w:szCs w:val="28"/>
        </w:rPr>
        <w:t>ных детей. Исключение составляли лишь восемь ее любимцев, которых она взяла с собой из приюта 1. Эти восемь всегда весили больше, чем другие, а при повышенном питании в приюте 2 стали прибавлять в весе еще быстрее. Тот же эффект, но менее выраженный, наблю</w:t>
      </w:r>
      <w:r>
        <w:rPr>
          <w:color w:val="000000"/>
          <w:sz w:val="28"/>
          <w:szCs w:val="28"/>
        </w:rPr>
        <w:t>дался и в отношении длины тела.</w:t>
      </w:r>
    </w:p>
    <w:p w:rsidR="00000000" w:rsidRDefault="003045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«Лучше скудный обед, приправленный любовью, чем жирный окорок нашпигованный ненавистью», - пишет Виддаусон.</w:t>
      </w:r>
    </w:p>
    <w:p w:rsidR="00000000" w:rsidRDefault="003045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Вероятно, подобным образом можно хотя бы отчасти объяснить результаты некоторых наблюдений по увеличению роста и вес</w:t>
      </w:r>
      <w:r>
        <w:rPr>
          <w:color w:val="000000"/>
          <w:sz w:val="28"/>
          <w:szCs w:val="28"/>
        </w:rPr>
        <w:t>а школьников в учебное и каникулярное время.</w:t>
      </w:r>
    </w:p>
    <w:p w:rsidR="00000000" w:rsidRDefault="003045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304587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8. Социально-экономические факторы; размер семьи</w:t>
      </w:r>
    </w:p>
    <w:p w:rsidR="00000000" w:rsidRDefault="003045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3045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из различных социально-экономических слоев населения во всех возрастах различаются но средним метрическим признакам; причем дети из более обеспеченных груп</w:t>
      </w:r>
      <w:r>
        <w:rPr>
          <w:color w:val="000000"/>
          <w:sz w:val="28"/>
          <w:szCs w:val="28"/>
        </w:rPr>
        <w:t xml:space="preserve">п опережают своих сверстников на протяжении всего развития. В большой части исследований социально-экономического положение определялось по профессии отца, хотя в последние годы стало ясно, что во многих странах этот признак больше не может служить четкой </w:t>
      </w:r>
      <w:r>
        <w:rPr>
          <w:color w:val="000000"/>
          <w:sz w:val="28"/>
          <w:szCs w:val="28"/>
        </w:rPr>
        <w:t>характеристикой условий жизни. Необходимым дополнением становится оценка жилищных условий, а также доля расходов на ребенка в семейном бюджете.</w:t>
      </w:r>
    </w:p>
    <w:p w:rsidR="00000000" w:rsidRDefault="003045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Разница в длине тела у детей из обеспеченных слоев населения-специалистов, квалифицированных рабочих и администр</w:t>
      </w:r>
      <w:r>
        <w:rPr>
          <w:color w:val="000000"/>
          <w:sz w:val="28"/>
          <w:szCs w:val="28"/>
        </w:rPr>
        <w:t>ативного аппарата, с одной стороны, и детей неквалифицированных рабочих - с другой, составляет около 2 см и трехлетнем возрасте, а в подростковом периоде достигает 5 см. Разница в весе несколько меньше, так как для детей из низших социально-экономических с</w:t>
      </w:r>
      <w:r>
        <w:rPr>
          <w:color w:val="000000"/>
          <w:sz w:val="28"/>
          <w:szCs w:val="28"/>
        </w:rPr>
        <w:t>лоев характерен больший вес относительно длины тела.</w:t>
      </w:r>
    </w:p>
    <w:p w:rsidR="00000000" w:rsidRDefault="003045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Различия в длине тела отчасти обусловлены более ранним созреванием детой из обеспеченных классов, а отчасти более высоким ростом представителей этих классов но взрослом состоянии. Отмечается разница (на </w:t>
      </w:r>
      <w:r>
        <w:rPr>
          <w:color w:val="000000"/>
          <w:sz w:val="28"/>
          <w:szCs w:val="28"/>
        </w:rPr>
        <w:t>2-3 мес.) и в возрасте появления первой менструации у девочек, принадлежащих к различным социально-экономическим группам. У детей из более обеспеченных слоев несколько раньше происходит смена зубов.</w:t>
      </w:r>
    </w:p>
    <w:p w:rsidR="00000000" w:rsidRDefault="003045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основе этих различий лежит, по-видимому, множество прич</w:t>
      </w:r>
      <w:r>
        <w:rPr>
          <w:color w:val="000000"/>
          <w:sz w:val="28"/>
          <w:szCs w:val="28"/>
        </w:rPr>
        <w:t>ин. Наиболее важная из них - питание, а вместе с ним и все навыки регулярного приема пищи, сон, физкультура и общая организованность, которыми отличается с этой точки зрения «хороший дом» от «плохого». Описанные различия в росте в большей степени определяю</w:t>
      </w:r>
      <w:r>
        <w:rPr>
          <w:color w:val="000000"/>
          <w:sz w:val="28"/>
          <w:szCs w:val="28"/>
        </w:rPr>
        <w:t>тся укладом жизни в семье, чем ее экономическим положением; а уклад этот в значительной море отражает интеллект и личные качества родителей. У подавляющего большинства хорошо питающихся детей такие болезни, как корь, грипп и даже излечиваемые антибиотиками</w:t>
      </w:r>
      <w:r>
        <w:rPr>
          <w:color w:val="000000"/>
          <w:sz w:val="28"/>
          <w:szCs w:val="28"/>
        </w:rPr>
        <w:t xml:space="preserve"> воспаление среднего уха и пневмония, не вызывают заметной задержки роста, которая может наблюдаться в подобных случаях у детей, находящихся в плохих условиях в смысле питания и ухода. Возможно, что высокая частота таких болезней в менее обеспеченных и нео</w:t>
      </w:r>
      <w:r>
        <w:rPr>
          <w:color w:val="000000"/>
          <w:sz w:val="28"/>
          <w:szCs w:val="28"/>
        </w:rPr>
        <w:t>рганизованных семьях играет определенную роль в задержке роста у таких детей хотя это и не было твердо установлено. Различия в весе и длине тела между различными слоями населения за последние 50 лет стали менее выраженными в связи с улучшением социальных у</w:t>
      </w:r>
      <w:r>
        <w:rPr>
          <w:color w:val="000000"/>
          <w:sz w:val="28"/>
          <w:szCs w:val="28"/>
        </w:rPr>
        <w:t>словии, однако они по-прежнему зависят скорее от домашних условий и образования родителей, чем от материального положения семьи.</w:t>
      </w:r>
    </w:p>
    <w:p w:rsidR="00000000" w:rsidRDefault="003045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удивительно поэтому, что более «умные» дети (если судить по результатам соответствующих тестов во всех возрастах) обгоняют с</w:t>
      </w:r>
      <w:r>
        <w:rPr>
          <w:color w:val="000000"/>
          <w:sz w:val="28"/>
          <w:szCs w:val="28"/>
        </w:rPr>
        <w:t>воих менее интеллектуальных сверстников из той же социальной прослойки. Эта связь, вероятно, представляет собой сложный комплекс воздействия генетических и средовых факторов, причем одни из них усиливают другие.</w:t>
      </w:r>
    </w:p>
    <w:p w:rsidR="00000000" w:rsidRDefault="003045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304587">
      <w:pPr>
        <w:pStyle w:val="1"/>
        <w:spacing w:line="360" w:lineRule="auto"/>
        <w:ind w:firstLine="709"/>
        <w:jc w:val="both"/>
        <w:rPr>
          <w:b/>
          <w:bCs/>
          <w:color w:val="000000"/>
          <w:kern w:val="28"/>
          <w:sz w:val="28"/>
          <w:szCs w:val="28"/>
        </w:rPr>
      </w:pPr>
      <w:r>
        <w:rPr>
          <w:b/>
          <w:bCs/>
          <w:color w:val="000000"/>
          <w:kern w:val="28"/>
          <w:sz w:val="28"/>
          <w:szCs w:val="28"/>
        </w:rPr>
        <w:br w:type="page"/>
        <w:t>Список литературы</w:t>
      </w:r>
    </w:p>
    <w:p w:rsidR="00000000" w:rsidRDefault="003045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304587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Бец Л.В., Саяпина Е.</w:t>
      </w:r>
      <w:r>
        <w:rPr>
          <w:color w:val="000000"/>
          <w:sz w:val="28"/>
          <w:szCs w:val="28"/>
        </w:rPr>
        <w:t>С. Роль гормонов коры надпочечников в допубертатном периоде у девочек // Вопросы антропологии. 1974. Вып. 54.</w:t>
      </w:r>
    </w:p>
    <w:p w:rsidR="00000000" w:rsidRDefault="00304587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Интегративная медицина и экология человека / Под ред. акад. РАМН, профессора Н.А. Агаджаняна и академика РЭА, профессора И.Н. Полунина. Москва -</w:t>
      </w:r>
      <w:r>
        <w:rPr>
          <w:color w:val="000000"/>
          <w:sz w:val="28"/>
          <w:szCs w:val="28"/>
        </w:rPr>
        <w:t xml:space="preserve"> Астрахань - Пафос. - Изд. АГМА, 1998. - 355 с.</w:t>
      </w:r>
    </w:p>
    <w:p w:rsidR="00000000" w:rsidRDefault="00304587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Кайгородова Н.З., Эйдукайтис А.С., Яценко М.В., Аканина И.А., Сысолина Н.В., Шарлаева Е.А. Психологические и морфофункционгальные особенности организма школьников, лимитирующие успешность обучения в школе /</w:t>
      </w:r>
      <w:r>
        <w:rPr>
          <w:color w:val="000000"/>
          <w:sz w:val="28"/>
          <w:szCs w:val="28"/>
        </w:rPr>
        <w:t>/ Известия Алтайского государственного университета, 2002, №3 (25), с. 90 - 93.</w:t>
      </w:r>
    </w:p>
    <w:p w:rsidR="00000000" w:rsidRDefault="0030458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  <w:t>Михеева О.О. Экологические и генотипические факторы риска у больных облитерирующим тромбангиитом в Алтайском крае. Диссертация канд. Биол. наук, Барнаул, 2002, 102 с.</w:t>
      </w:r>
    </w:p>
    <w:p w:rsidR="00000000" w:rsidRDefault="0030458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Морф</w:t>
      </w:r>
      <w:r>
        <w:rPr>
          <w:color w:val="000000"/>
          <w:sz w:val="28"/>
          <w:szCs w:val="28"/>
        </w:rPr>
        <w:t>ология человека, Изд-во Московского университета, 1990, 343 с.</w:t>
      </w:r>
    </w:p>
    <w:p w:rsidR="00000000" w:rsidRDefault="0030458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Никитюк Б.А., Корнетов Н.А. Интегративная биомедицинская антропология, Изд-во Томского университета, 1998, 180 с.</w:t>
      </w:r>
    </w:p>
    <w:p w:rsidR="00000000" w:rsidRDefault="0030458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Поляничко Н.А. Соматотипологическая характеристика физического развития муж</w:t>
      </w:r>
      <w:r>
        <w:rPr>
          <w:color w:val="000000"/>
          <w:sz w:val="28"/>
          <w:szCs w:val="28"/>
        </w:rPr>
        <w:t>чин и женщин ст. Кулунда, Дипломная работа, Барнаул, 2003, 42 с.</w:t>
      </w:r>
    </w:p>
    <w:p w:rsidR="00000000" w:rsidRDefault="00304587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>
        <w:rPr>
          <w:color w:val="000000"/>
          <w:sz w:val="28"/>
          <w:szCs w:val="28"/>
        </w:rPr>
        <w:tab/>
        <w:t>Савостьянова 1971. / Цит. по: Хрисанфова Е.Н. Конституция и биохимическая индивидуальность человека. М., 1990.</w:t>
      </w:r>
    </w:p>
    <w:p w:rsidR="00000000" w:rsidRDefault="00304587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Савченко О.Н., Скородок Л.М., Коган М.Е. и др. Возрастная динамика гормона </w:t>
      </w:r>
      <w:r>
        <w:rPr>
          <w:color w:val="000000"/>
          <w:sz w:val="28"/>
          <w:szCs w:val="28"/>
        </w:rPr>
        <w:t>роста, половых гормонов и тироксина и влияние их на показатели физического развития детей и подростков // Вопросы охраны матеинства и детства. 1977. Т. 22. №9.</w:t>
      </w:r>
    </w:p>
    <w:p w:rsidR="00000000" w:rsidRDefault="0030458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>
        <w:rPr>
          <w:color w:val="000000"/>
          <w:sz w:val="28"/>
          <w:szCs w:val="28"/>
        </w:rPr>
        <w:tab/>
        <w:t>Титов Е.П. Половое развитие девочек подросткового возраста с разными соматотипами // Тез. си</w:t>
      </w:r>
      <w:r>
        <w:rPr>
          <w:color w:val="000000"/>
          <w:sz w:val="28"/>
          <w:szCs w:val="28"/>
        </w:rPr>
        <w:t>мпозиума «Дифференциальная психофизиология и ее аспекты «. М., 1975.</w:t>
      </w:r>
    </w:p>
    <w:p w:rsidR="00000000" w:rsidRDefault="00304587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</w:t>
      </w:r>
      <w:r>
        <w:rPr>
          <w:color w:val="000000"/>
          <w:sz w:val="28"/>
          <w:szCs w:val="28"/>
        </w:rPr>
        <w:tab/>
        <w:t>Харрисон Т. Биология человека, М., Мир., 1990, 350 с.</w:t>
      </w:r>
    </w:p>
    <w:p w:rsidR="00000000" w:rsidRDefault="00304587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Хрисанфова Е.Н. Конституция и биохимическая индивидуальность человека. М., 1990.</w:t>
      </w:r>
    </w:p>
    <w:p w:rsidR="00304587" w:rsidRDefault="00304587">
      <w:pPr>
        <w:spacing w:line="360" w:lineRule="auto"/>
        <w:jc w:val="both"/>
        <w:rPr>
          <w:color w:val="FFFFFF"/>
          <w:sz w:val="28"/>
          <w:szCs w:val="28"/>
        </w:rPr>
      </w:pPr>
    </w:p>
    <w:sectPr w:rsidR="0030458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251"/>
    <w:rsid w:val="00304587"/>
    <w:rsid w:val="00E6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5151</Words>
  <Characters>29364</Characters>
  <Application>Microsoft Office Word</Application>
  <DocSecurity>0</DocSecurity>
  <Lines>244</Lines>
  <Paragraphs>68</Paragraphs>
  <ScaleCrop>false</ScaleCrop>
  <Company/>
  <LinksUpToDate>false</LinksUpToDate>
  <CharactersWithSpaces>34447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2024-03-09T13:10:00Z</dcterms:created>
  <dcterms:modified xsi:type="dcterms:W3CDTF">2024-03-09T13:10:00Z</dcterms:modified>
</cp:coreProperties>
</file>