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Введение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Прохождение преддипломной практики осуществлялось на базе ООО Стоматологическая клиника «Спектр» в г. Белгороде. Тема исследования: «Влияние уровня тревожности на склонность руководителя к риску».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Преддипломная практика - часть основной образоват</w:t>
      </w:r>
      <w:r>
        <w:rPr>
          <w:sz w:val="28"/>
          <w:szCs w:val="28"/>
          <w:lang w:val="ru-RU"/>
        </w:rPr>
        <w:t>ельной программы, являющаяся завершающим этапом обучения.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являются психологические особенности личности руководителя.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Предметом исследования выступают особенности влияния уровня тревожности на склонность руководителя к риску.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</w:t>
      </w:r>
      <w:r>
        <w:rPr>
          <w:sz w:val="28"/>
          <w:szCs w:val="28"/>
          <w:lang w:val="ru-RU"/>
        </w:rPr>
        <w:t xml:space="preserve"> исследования: мы предполагаем, что личностные особенности руководителя, такие, как тревожность и локус контроля, будут оказывать влияние на склонность руководителя к риску.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 - сбор, изучение и обработка эмпирического материала для дальнейшего н</w:t>
      </w:r>
      <w:r>
        <w:rPr>
          <w:sz w:val="28"/>
          <w:szCs w:val="28"/>
          <w:lang w:val="ru-RU"/>
        </w:rPr>
        <w:t>аписания выпускной квалификационной работы. Для достижения цели работы были поставлены следующие задачи: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рассмотреть теоретические основы изучения влияния уровня тревожности на склонность руководителя к риску;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определить психологические особенности вли</w:t>
      </w:r>
      <w:r>
        <w:rPr>
          <w:sz w:val="28"/>
          <w:szCs w:val="28"/>
          <w:lang w:val="ru-RU"/>
        </w:rPr>
        <w:t>яния уровня тревожности на склонность руководителя к риску;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подобрать адекватные методы изучения особенностей влияния уровня тревожности на склонность руководителя к риску;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разработать рекомендации по снижению уровня тревожности при принятии решений ру</w:t>
      </w:r>
      <w:r>
        <w:rPr>
          <w:sz w:val="28"/>
          <w:szCs w:val="28"/>
          <w:lang w:val="ru-RU"/>
        </w:rPr>
        <w:t>ководителем предприятия.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Характеристика объекта исследования</w:t>
      </w:r>
    </w:p>
    <w:p w:rsidR="00000000" w:rsidRDefault="00106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наиболее актуальных проблем, возникающих в практической деятельности человека, особое место занимают проблемы, связанные с психическими состояниями. В ряду различных психических состоя</w:t>
      </w:r>
      <w:r>
        <w:rPr>
          <w:sz w:val="28"/>
          <w:szCs w:val="28"/>
          <w:lang w:val="ru-RU"/>
        </w:rPr>
        <w:t>ний, являющихся предметом научного исследования, наибольшее внимание уделяется состоянию, обозначаемому в английском языке термином «anxiety», что переводится на русский как «беспокойство», «тревога».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Впервые выделил и акцентировал состояние беспокойства т</w:t>
      </w:r>
      <w:r>
        <w:rPr>
          <w:sz w:val="28"/>
          <w:szCs w:val="28"/>
          <w:lang w:val="ru-RU"/>
        </w:rPr>
        <w:t>ревоги 3. Фрейд. Он охарактеризовал данное состояние как эмоциональное, включающее в себя переживание ожидания и неопределенности, чувство беспомощности. Данная характеристика указывает не столько на компоненты рассматриваемого состояния, сколько на его вн</w:t>
      </w:r>
      <w:r>
        <w:rPr>
          <w:sz w:val="28"/>
          <w:szCs w:val="28"/>
          <w:lang w:val="ru-RU"/>
        </w:rPr>
        <w:t>утренние причины.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изучению состояния тревоги посвящено большое количество работ. Для достаточно полного их анализа принципиальное значение имеет уточнение некоторых теоретических и методологических положений. Как показано многими исследов</w:t>
      </w:r>
      <w:r>
        <w:rPr>
          <w:sz w:val="28"/>
          <w:szCs w:val="28"/>
          <w:lang w:val="ru-RU"/>
        </w:rPr>
        <w:t>ателями, прежде всего важно четкое концептуальное различение понятий тревоги как состояния и тревожности как черты, свойства личности.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Многозначность в понимании тревоги как психического явления проистекает из того факта, что термин «тревога» используется </w:t>
      </w:r>
      <w:r>
        <w:rPr>
          <w:sz w:val="28"/>
          <w:szCs w:val="28"/>
          <w:lang w:val="ru-RU"/>
        </w:rPr>
        <w:t>психологами в различных значениях. Это и гипотетическая «промежуточная переменная», и временное психическое состояние, возникшее под воздействием стрессовых факторов, и фрустрация социальных потребностей, и первичный показатель неблагополучия, когда органи</w:t>
      </w:r>
      <w:r>
        <w:rPr>
          <w:sz w:val="28"/>
          <w:szCs w:val="28"/>
          <w:lang w:val="ru-RU"/>
        </w:rPr>
        <w:t>зм не имеет возможности естественным образом реализовывать потребности, и свойства личности, которые даются через описание внешних и внутренних характеристик при помощи родственных понятий, и реакция на представленную угрозу.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Свои определения понятию «трев</w:t>
      </w:r>
      <w:r>
        <w:rPr>
          <w:sz w:val="28"/>
          <w:szCs w:val="28"/>
          <w:lang w:val="ru-RU"/>
        </w:rPr>
        <w:t>ога» давали Астапов В. М., Лазарус Р., Прихожан А. М., Спилбергер Ч. Д., Фрейд 3., Мартене Р. и другие. В литературе интерпретация тревоги как эмоционального состояния является господствующей, причем в работах многих авторов это состояние сближается чаще в</w:t>
      </w:r>
      <w:r>
        <w:rPr>
          <w:sz w:val="28"/>
          <w:szCs w:val="28"/>
          <w:lang w:val="ru-RU"/>
        </w:rPr>
        <w:t>сего с эмоцией страха. Но, пожалуй, более характерной является тенденция рассматривать тревогу как особое состояние, рядоположенное с другими эмоциональными состояниями, аффектами, чувствами.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Тревожность - одна из наиболее сложных проблем современной психо</w:t>
      </w:r>
      <w:r>
        <w:rPr>
          <w:sz w:val="28"/>
          <w:szCs w:val="28"/>
          <w:lang w:val="ru-RU"/>
        </w:rPr>
        <w:t xml:space="preserve">логической науки. Почти в каждой исследовательской работе мы обязательно встретим ссылки на ее неразработанность, неопределенность, на неточность и многозначность самого понятия. Но одновременно это одна из наиболее используемых в практике категорий - как </w:t>
      </w:r>
      <w:r>
        <w:rPr>
          <w:sz w:val="28"/>
          <w:szCs w:val="28"/>
          <w:lang w:val="ru-RU"/>
        </w:rPr>
        <w:t>диагностических, так и объяснительных, интерпретационных. Когда речь идет о влиянии тревожности на поведение и развитие личности, о саморегуляции состояния тревоги, о тревожном типе личности, о «работе с тревогой», способах преодоления устойчивой тревожнос</w:t>
      </w:r>
      <w:r>
        <w:rPr>
          <w:sz w:val="28"/>
          <w:szCs w:val="28"/>
          <w:lang w:val="ru-RU"/>
        </w:rPr>
        <w:t>ти и т.п. - сравнительно легко достигается взаимопонимание между специалистами, вне зависимости от их теоретических взглядов.</w:t>
      </w:r>
    </w:p>
    <w:p w:rsidR="00000000" w:rsidRDefault="00106481">
      <w:pPr>
        <w:pStyle w:val="1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Конкретными методами исследования явились: в качестве основных нами были использованы методы: методика «Локус контроля» Д. Б. Ротт</w:t>
      </w:r>
      <w:r>
        <w:rPr>
          <w:sz w:val="28"/>
          <w:szCs w:val="28"/>
          <w:lang w:val="ru-RU"/>
        </w:rPr>
        <w:t>ера, методика диагностики общего уровня тревожности Ч. Д. Спилбергера, Ю. Л. Ханина, тест «Готовность к риску» (опросник RSK Г. Шуберта).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Экспериментальная база исследования: в исследовании принимали участие руководящий состав ООО Стоматологическая клиника</w:t>
      </w:r>
      <w:r>
        <w:rPr>
          <w:sz w:val="28"/>
          <w:szCs w:val="28"/>
          <w:lang w:val="ru-RU"/>
        </w:rPr>
        <w:t xml:space="preserve"> «Спектр» в г. Белгороде. Всего в исследовании приняли участие 15 руководителей различных звеньев и рангов, как мужчин, так и женщин.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диагностики общего уровня тревожности Ч. Д. Спилбергера и Ю. Л. Ханина является надежным и информативным способо</w:t>
      </w:r>
      <w:r>
        <w:rPr>
          <w:sz w:val="28"/>
          <w:szCs w:val="28"/>
          <w:lang w:val="ru-RU"/>
        </w:rPr>
        <w:t>м самооценки уровня тревожности в данный момент (реактивная тревожность как состояние) и личностной тревожности (как устойчивая характеристика личности человека). Испытуемым предлагается оценить, как они себя чувствуют в данный момент (вопросы 1 - 20) и ка</w:t>
      </w:r>
      <w:r>
        <w:rPr>
          <w:sz w:val="28"/>
          <w:szCs w:val="28"/>
          <w:lang w:val="ru-RU"/>
        </w:rPr>
        <w:t xml:space="preserve">к они чувствуют себя обычно. Личностная тревожность характеризует устойчивую склонность воспринимать большой круг ситуаций как угрожающие, реагировать на такие ситуации состоянием тревоги. Реактивная тревожность характеризуется напряжением, беспокойством, </w:t>
      </w:r>
      <w:r>
        <w:rPr>
          <w:sz w:val="28"/>
          <w:szCs w:val="28"/>
          <w:lang w:val="ru-RU"/>
        </w:rPr>
        <w:t xml:space="preserve">нервозностью.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«Готовность к риску» (RSK Г. Шуберта) позволяет оценить степень готовности к риску (Приложение 1). Риск понимается как действие наудачу в надежде на счастливый исход, или как возможная опасность, как действие, совершаемое в условиях нео</w:t>
      </w:r>
      <w:r>
        <w:rPr>
          <w:sz w:val="28"/>
          <w:szCs w:val="28"/>
          <w:lang w:val="ru-RU"/>
        </w:rPr>
        <w:t xml:space="preserve">пределенности. </w:t>
      </w:r>
    </w:p>
    <w:p w:rsidR="00000000" w:rsidRDefault="00106481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«Локус контроля» Дж. Б. Роттера. Данная методика помогает определить уровень субъективного контроля личности. В основу данного определения положены две предпосылки: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Люди различаются между собой по тому, где и как они локализуют </w:t>
      </w:r>
      <w:r>
        <w:rPr>
          <w:sz w:val="28"/>
          <w:szCs w:val="28"/>
          <w:lang w:val="ru-RU"/>
        </w:rPr>
        <w:t>контроль над значительными для себя событиями. Возможны два полярных типа такой локализации: экстернальный и интернальный. В первом случае человек полагает, что происходящие с ним события являются результатом действия внешних сил - случая, других людей и т</w:t>
      </w:r>
      <w:r>
        <w:rPr>
          <w:sz w:val="28"/>
          <w:szCs w:val="28"/>
          <w:lang w:val="ru-RU"/>
        </w:rPr>
        <w:t xml:space="preserve">. д.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втором случае человек интерпретирует значимые события как результат своей собственной деятельности. Любому человеку свойственна определенная позиция на континууме, простирающемуся от экстернального к интернальному типу.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Локус контроля, характерн</w:t>
      </w:r>
      <w:r>
        <w:rPr>
          <w:sz w:val="28"/>
          <w:szCs w:val="28"/>
          <w:lang w:val="ru-RU"/>
        </w:rPr>
        <w:t>ый для индивида, уникален по отношению к любым типам событий и ситуаций, с которыми ему приходится сталкиваться. Один и тот же тип контроля характеризует поведение данной личности в случае неудач и в сфере достижений, причем это в равной степени касается р</w:t>
      </w:r>
      <w:r>
        <w:rPr>
          <w:sz w:val="28"/>
          <w:szCs w:val="28"/>
          <w:lang w:val="ru-RU"/>
        </w:rPr>
        <w:t>азличных областей социальной жизни.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 Анализ результатов исследования особенностей влияния уровня тревожности на склонность руководителя к риску</w:t>
      </w:r>
    </w:p>
    <w:p w:rsidR="00000000" w:rsidRDefault="00106481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психологический тревожность руководитель риск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гипотезы в нашем исследовании выступило предположен</w:t>
      </w:r>
      <w:r>
        <w:rPr>
          <w:sz w:val="28"/>
          <w:szCs w:val="28"/>
          <w:lang w:val="ru-RU"/>
        </w:rPr>
        <w:t xml:space="preserve">ие о том, что личностные особенности руководителя, такие, как тревожность и локус контроля, будут оказывать влияние на склонность руководителя к риску. В исследовании принимали участие руководящий состав филиала банка «Московский индустриальный банк» в г. </w:t>
      </w:r>
      <w:r>
        <w:rPr>
          <w:sz w:val="28"/>
          <w:szCs w:val="28"/>
          <w:lang w:val="ru-RU"/>
        </w:rPr>
        <w:t xml:space="preserve">Белгороде. Всего в исследовании приняли участие 15 руководителей различных звеньев и рангов, как мужчин, так и женщин.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Показатели уровня тревожности в группе руководителей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914"/>
        <w:gridCol w:w="4111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Показатель уровня тревожности (в баллах)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тревожност</w:t>
            </w:r>
            <w:r>
              <w:rPr>
                <w:sz w:val="20"/>
                <w:szCs w:val="20"/>
                <w:lang w:val="ru-RU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Абаньшин И. 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Воронцов К. Б.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Громова Т. В.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Ильясов А. 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Леонов Л. 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Воронова И. К.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Ковалева Е. В.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Николаев Д. 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Правдина</w:t>
            </w:r>
            <w:r>
              <w:rPr>
                <w:sz w:val="20"/>
                <w:szCs w:val="20"/>
                <w:lang w:val="ru-RU"/>
              </w:rPr>
              <w:t xml:space="preserve"> О. В.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Гаджиева А.Т.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Жандаров К. 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Новикова Т. В.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Лаптева М. 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Симонов Н. С.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Е. 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</w:tr>
    </w:tbl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видно из данных результатов, у большинства </w:t>
      </w:r>
      <w:r>
        <w:rPr>
          <w:sz w:val="28"/>
          <w:szCs w:val="28"/>
          <w:lang w:val="ru-RU"/>
        </w:rPr>
        <w:t>испытуемых умеренный уровень тревожности (47 %). То есть эти руководители демонстрируют оптимальный индивидуальный уровень «полезной тревоги», так как определенный уровень тревожности - естественная и обязательная особенность активной личности. 20 % руково</w:t>
      </w:r>
      <w:r>
        <w:rPr>
          <w:sz w:val="28"/>
          <w:szCs w:val="28"/>
          <w:lang w:val="ru-RU"/>
        </w:rPr>
        <w:t>дителей из 15 испытуемых продемонстрировали низкий уровень тревожности, что говорит об уверенности в себе, в своих силах и методах принятия управленческих решений. И у 33 % руководителей был выявлен высокий уровень тревожности, как реактивной, так и личнос</w:t>
      </w:r>
      <w:r>
        <w:rPr>
          <w:sz w:val="28"/>
          <w:szCs w:val="28"/>
          <w:lang w:val="ru-RU"/>
        </w:rPr>
        <w:t xml:space="preserve">тной.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Следующим этапом нашего исследования было изучение готовности к риску у руководителей, участвующих в эксперименте при помощи теста «Готовность к риску» (RSK Г. Шуберта). Риск понимается как действие наудачу в надежде на счастливый исход, или как воз</w:t>
      </w:r>
      <w:r>
        <w:rPr>
          <w:sz w:val="28"/>
          <w:szCs w:val="28"/>
          <w:lang w:val="ru-RU"/>
        </w:rPr>
        <w:t xml:space="preserve">можная опасность, как действие, совершаемое в условиях неопределенности. Анализируя данные, полученные в результате проведения данной методики, мы можем сказать, что склонны к риску 47 % руководителей из 15 испытуемых.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 Показатели готовности к р</w:t>
      </w:r>
      <w:r>
        <w:rPr>
          <w:sz w:val="28"/>
          <w:szCs w:val="28"/>
          <w:lang w:val="ru-RU"/>
        </w:rPr>
        <w:t>иску у руководящего состава ООО Стоматологическая клиника «Спектр»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0"/>
        <w:gridCol w:w="3969"/>
        <w:gridCol w:w="2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Показатель готовности к риску (в баллах)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готовности к риску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Абаньшин И. 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Воронцов К. Б.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Громова Т. 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Ильясов А. 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Леонов Л. 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Воронова И. 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Ковалева Е. 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Николаев Д. 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Правдина О. 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Гаджиева А.Т.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Жандаров К. 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Новикова Т. 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Лап</w:t>
            </w:r>
            <w:r>
              <w:rPr>
                <w:sz w:val="20"/>
                <w:szCs w:val="20"/>
                <w:lang w:val="ru-RU"/>
              </w:rPr>
              <w:t>тева М. 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Симонов Н. С.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Е. 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</w:tbl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% руководителей демонстрирую средний уровень, то есть адекватно оценивают создавшуюся ситуацию и действуют по обстоятельствам, не рискуя без необходимости. И у 20 % испыту</w:t>
      </w:r>
      <w:r>
        <w:rPr>
          <w:sz w:val="28"/>
          <w:szCs w:val="28"/>
          <w:lang w:val="ru-RU"/>
        </w:rPr>
        <w:t>емых был выявлен низкий уровень, что говорит о том, что эти руководители слишком осторожны, и даже в тех ситуациях принятия решения, где риск является минимальным, они действуют нерешительно.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задач нашего исследования было определение влияния уров</w:t>
      </w:r>
      <w:r>
        <w:rPr>
          <w:sz w:val="28"/>
          <w:szCs w:val="28"/>
          <w:lang w:val="ru-RU"/>
        </w:rPr>
        <w:t xml:space="preserve">ня тревожности на склонность руководителя к риску. Как видно из таблицы № 3, высокий уровень тревожности способствует склонности к риску у руководителей банка различных звеньев и рангов.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 Показатели влияния уровня тревожности на склонность руков</w:t>
      </w:r>
      <w:r>
        <w:rPr>
          <w:sz w:val="28"/>
          <w:szCs w:val="28"/>
          <w:lang w:val="ru-RU"/>
        </w:rPr>
        <w:t>одителя к риску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086"/>
        <w:gridCol w:w="2409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тревожности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готовности к риску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Абаньшин И. 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Воронцов К. 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Громова Т. 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Ильясов А.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Леонов Л. 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</w:t>
            </w:r>
            <w:r>
              <w:rPr>
                <w:sz w:val="20"/>
                <w:szCs w:val="20"/>
                <w:lang w:val="ru-RU"/>
              </w:rPr>
              <w:t>онова И. К.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Ковалева Е. 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Николаев Д. 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Правдина О. 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Гаджиева А.Т.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Жандаров К. 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Новикова Т. 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Лаптев</w:t>
            </w:r>
            <w:r>
              <w:rPr>
                <w:sz w:val="20"/>
                <w:szCs w:val="20"/>
                <w:lang w:val="ru-RU"/>
              </w:rPr>
              <w:t>а М. 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Симонов Н. С.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Е. П.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</w:tbl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при этом некоторые испытуемые со средним уровнем тревожности демонстрировали высокий уровень склонности к риску (№6 и № 10). Возможно, такой результат свя</w:t>
      </w:r>
      <w:r>
        <w:rPr>
          <w:sz w:val="28"/>
          <w:szCs w:val="28"/>
          <w:lang w:val="ru-RU"/>
        </w:rPr>
        <w:t>зан с гендерными различиями испытуемых - эти руководители были женщинами. Также этот результат мог быть получен в результате повышенной тревожности в условиях тестирования.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уточнения полученных данных и с целью подтверждения выдвинутой гипотезы нами бы</w:t>
      </w:r>
      <w:r>
        <w:rPr>
          <w:sz w:val="28"/>
          <w:szCs w:val="28"/>
          <w:lang w:val="ru-RU"/>
        </w:rPr>
        <w:t xml:space="preserve">ла проведена методика «Локус контроля» Дж. Б. Роттера. Эта методика позволяет определить уровень субъективного контроля личности. Результаты приведены в таблице № 4.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Результаты, полученные при проведении данной методики, позволили определить, что большинс</w:t>
      </w:r>
      <w:r>
        <w:rPr>
          <w:sz w:val="28"/>
          <w:szCs w:val="28"/>
          <w:lang w:val="ru-RU"/>
        </w:rPr>
        <w:t xml:space="preserve">тво испытуемых (67 %) имеют интернальный локус контроля, то есть для них характерен высокий уровень субъективного контроля над любыми значимыми ситуациями. Эта группа руководителей считает, что большинство важных событий в их жизни является результатом их </w:t>
      </w:r>
      <w:r>
        <w:rPr>
          <w:sz w:val="28"/>
          <w:szCs w:val="28"/>
          <w:lang w:val="ru-RU"/>
        </w:rPr>
        <w:t xml:space="preserve">собственных действий, что они могут ими управлять, и, таким образом, они чувствуют свою собственную ответственность за эти события и за то, как складывается их жизнь в целом. 33 % руководителей из 15 имеют высокий показатель по шкале «Экстернальность», то </w:t>
      </w:r>
      <w:r>
        <w:rPr>
          <w:sz w:val="28"/>
          <w:szCs w:val="28"/>
          <w:lang w:val="ru-RU"/>
        </w:rPr>
        <w:t>есть для них характерен низкий уровень субъективного контроля. Такие руководители не видят связи между своими действиями и значимыми для них событиями жизни, не считают себя способными контролировать эту связь и полагают, что большинство событий и поступко</w:t>
      </w:r>
      <w:r>
        <w:rPr>
          <w:sz w:val="28"/>
          <w:szCs w:val="28"/>
          <w:lang w:val="ru-RU"/>
        </w:rPr>
        <w:t>в являются результатом случая или действий других людей.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у всех испытуемых, имеющих высокую степень готовности к риску, наблюдается низкий уровень субъективного контроля и высокий уровень тревожности.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проведенный количественный и ка</w:t>
      </w:r>
      <w:r>
        <w:rPr>
          <w:sz w:val="28"/>
          <w:szCs w:val="28"/>
          <w:lang w:val="ru-RU"/>
        </w:rPr>
        <w:t xml:space="preserve">чественный анализ особенностей влияния уровня тревожности на склонность руководителя к риску позволил нам сделать следующие выводы: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У большинства испытуемых умеренный уровень тревожности (47 %). Эти руководители демонстрируют оптимальный индивидуальный </w:t>
      </w:r>
      <w:r>
        <w:rPr>
          <w:sz w:val="28"/>
          <w:szCs w:val="28"/>
          <w:lang w:val="ru-RU"/>
        </w:rPr>
        <w:t>уровень «полезной тревоги», так как определенный уровень тревожности - это естественная и обязательная особенность активной личности. 20 % руководителей из 15 испытуемых продемонстрировали низкий уровень тревожности, что говорит об уверенности в себе, в св</w:t>
      </w:r>
      <w:r>
        <w:rPr>
          <w:sz w:val="28"/>
          <w:szCs w:val="28"/>
          <w:lang w:val="ru-RU"/>
        </w:rPr>
        <w:t>оих силах и методах принятия управленческих решений. И у 33 % руководителей был выявлен высокий уровень тревожности, как реактивной, так и личностной. Личностная тревожность данной группы руководителей характеризует устойчивую склонность воспринимать больш</w:t>
      </w:r>
      <w:r>
        <w:rPr>
          <w:sz w:val="28"/>
          <w:szCs w:val="28"/>
          <w:lang w:val="ru-RU"/>
        </w:rPr>
        <w:t xml:space="preserve">ой круг ситуаций как угрожающие, реагировать на такие ситуации состоянием тревоги.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К риску склонны 47 % руководителей из 15 испытуемых. 33 % руководителей демонстрирую средний уровень склонности к риску, то есть адекватно оценивают создавшуюся ситуацию </w:t>
      </w:r>
      <w:r>
        <w:rPr>
          <w:sz w:val="28"/>
          <w:szCs w:val="28"/>
          <w:lang w:val="ru-RU"/>
        </w:rPr>
        <w:t>и действуют по обстоятельствам, не рискуя без необходимости. И у 20 % испытуемых был выявлен низкий уровень готовности к риску, что говорит о том, что эти руководители слишком осторожны, и даже в тех ситуациях принятия решения, где риск является минимальны</w:t>
      </w:r>
      <w:r>
        <w:rPr>
          <w:sz w:val="28"/>
          <w:szCs w:val="28"/>
          <w:lang w:val="ru-RU"/>
        </w:rPr>
        <w:t>м, они действуют нерешительно.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Большинство испытуемых (67 %) имеют интернальный локус контроля, то есть для них характерен высокий уровень субъективного контроля над любыми значимыми ситуациями. 33 % руководителей из 15 имеют высокий показатель по шкале </w:t>
      </w:r>
      <w:r>
        <w:rPr>
          <w:sz w:val="28"/>
          <w:szCs w:val="28"/>
          <w:lang w:val="ru-RU"/>
        </w:rPr>
        <w:t xml:space="preserve">«Экстернальность», то есть для них характерен низкий уровень субъективного контроля.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всех испытуемых, имеющих высокую степень готовности к риску, наблюдается низкий уровень субъективного контроля и высокий уровень тревожности.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наше</w:t>
      </w:r>
      <w:r>
        <w:rPr>
          <w:sz w:val="28"/>
          <w:szCs w:val="28"/>
          <w:lang w:val="ru-RU"/>
        </w:rPr>
        <w:t>го исследования было изучение влияния уровня тревожности на склонность руководителя к риску.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Впервые выделил и акцентировал состояние беспокойства тревоги 3. Фрейд. Он охарактеризовал данное состояние как эмоциональное, включающее в себя переживание ожидан</w:t>
      </w:r>
      <w:r>
        <w:rPr>
          <w:sz w:val="28"/>
          <w:szCs w:val="28"/>
          <w:lang w:val="ru-RU"/>
        </w:rPr>
        <w:t>ия и неопределенности, чувство беспомощности. Данная характеристика указывает не столько на компоненты рассматриваемого состояния, сколько на его внутренние причины.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изучению состояния тревоги посвящено большое количество работ. Для доста</w:t>
      </w:r>
      <w:r>
        <w:rPr>
          <w:sz w:val="28"/>
          <w:szCs w:val="28"/>
          <w:lang w:val="ru-RU"/>
        </w:rPr>
        <w:t>точно полного их анализа принципиальное значение имеет уточнение некоторых теоретических и методологических положений. Как показано многими исследователями, прежде всего важно четкое концептуальное различение понятий тревоги как состояния и тревожности как</w:t>
      </w:r>
      <w:r>
        <w:rPr>
          <w:sz w:val="28"/>
          <w:szCs w:val="28"/>
          <w:lang w:val="ru-RU"/>
        </w:rPr>
        <w:t xml:space="preserve"> черты, свойства личности.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качестве гипотезы в нашем исследовании выступило предположение о том, что личностные особенности руководителя, такие, как тревожность и локус контроля, будут оказывать влияние на склонность руководителя к риску. В исследовании </w:t>
      </w:r>
      <w:r>
        <w:rPr>
          <w:sz w:val="28"/>
          <w:szCs w:val="28"/>
          <w:lang w:val="ru-RU"/>
        </w:rPr>
        <w:t>принимали участие руководящий состав ООО Стоматологическая клиника «Спектр» в г. Белгороде. Всего в исследовании приняли участие 15 руководителей различных звеньев и рангов, как мужчин, так и женщин. Проведенный количественный и качественный анализ особенн</w:t>
      </w:r>
      <w:r>
        <w:rPr>
          <w:sz w:val="28"/>
          <w:szCs w:val="28"/>
          <w:lang w:val="ru-RU"/>
        </w:rPr>
        <w:t xml:space="preserve">остей влияния уровня тревожности на склонность руководителя к риску позволил нам сделать следующие выводы. У большинства испытуемых умеренный уровень тревожности (47 %). Эти руководители демонстрируют оптимальный индивидуальный уровень «полезной тревоги», </w:t>
      </w:r>
      <w:r>
        <w:rPr>
          <w:sz w:val="28"/>
          <w:szCs w:val="28"/>
          <w:lang w:val="ru-RU"/>
        </w:rPr>
        <w:t>так как определенный уровень тревожности - это естественная и обязательная особенность активной личности. 20 % руководителей из 15 испытуемых продемонстрировали низкий уровень тревожности, что говорит об уверенности в себе, в своих силах и методах принятия</w:t>
      </w:r>
      <w:r>
        <w:rPr>
          <w:sz w:val="28"/>
          <w:szCs w:val="28"/>
          <w:lang w:val="ru-RU"/>
        </w:rPr>
        <w:t xml:space="preserve"> управленческих решений. И у 33 % руководителей был выявлен высокий уровень тревожности, как реактивной, так и личностной. Личностная тревожность данной группы руководителей характеризует устойчивую склонность воспринимать большой круг ситуаций как угрожаю</w:t>
      </w:r>
      <w:r>
        <w:rPr>
          <w:sz w:val="28"/>
          <w:szCs w:val="28"/>
          <w:lang w:val="ru-RU"/>
        </w:rPr>
        <w:t xml:space="preserve">щие, реагировать на такие ситуации состоянием тревоги.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риску склонны 47 % руководителей из 15 испытуемых. 33 % руководителей демонстрирую средний уровень склонности к риску, то есть адекватно оценивают создавшуюся ситуацию и действуют по обстоятельствам</w:t>
      </w:r>
      <w:r>
        <w:rPr>
          <w:sz w:val="28"/>
          <w:szCs w:val="28"/>
          <w:lang w:val="ru-RU"/>
        </w:rPr>
        <w:t>, не рискуя без необходимости. И у 20 % испытуемых был выявлен низкий уровень готовности к риску, что говорит о том, что эти руководители слишком осторожны, и даже в тех ситуациях принятия решения, где риск является минимальным, они действуют нерешительно.</w:t>
      </w:r>
      <w:r>
        <w:rPr>
          <w:sz w:val="28"/>
          <w:szCs w:val="28"/>
          <w:lang w:val="ru-RU"/>
        </w:rPr>
        <w:t xml:space="preserve"> Большинство испытуемых (67 %) имеют интернальный локус контроля, то есть для них характерен высокий уровень субъективного контроля над любыми значимыми ситуациями. 33 % руководителей из 15 имеют высокий показатель по шкале «Экстернальность», то есть для н</w:t>
      </w:r>
      <w:r>
        <w:rPr>
          <w:sz w:val="28"/>
          <w:szCs w:val="28"/>
          <w:lang w:val="ru-RU"/>
        </w:rPr>
        <w:t>их характерен низкий уровень субъективного контроля. У всех испытуемых, имеющих высокую степень готовности к риску, наблюдается низкий уровень субъективного контроля и высокий уровень тревожности.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использованных источников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Анцыферова, Л. А. Ко</w:t>
      </w:r>
      <w:r>
        <w:rPr>
          <w:sz w:val="28"/>
          <w:szCs w:val="28"/>
          <w:lang w:val="ru-RU"/>
        </w:rPr>
        <w:t>нцепция самоактуализирующейся личности А. Маслоу Вопросы психологии. - 1973. - № 4. - С. 173 - 180.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Барышникова, И. В. Интегративный подход к исследованию Я-концепции личности в отечественной психологии : автореф. дис. … канд. психол. наук / И. В. Барышн</w:t>
      </w:r>
      <w:r>
        <w:rPr>
          <w:sz w:val="28"/>
          <w:szCs w:val="28"/>
          <w:lang w:val="ru-RU"/>
        </w:rPr>
        <w:t>икова. - М., 1999. - 26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Бодалев, А. А. Вершина в развитии взрослого человека : характеристики и условия достижения / А. А. Бодалев. - М. : Флинта : Наука, 1998. - 165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Бодалев, А. А. О психологическом понимании «Я» человека / А. А. Бодалев // Мир </w:t>
      </w:r>
      <w:r>
        <w:rPr>
          <w:sz w:val="28"/>
          <w:szCs w:val="28"/>
          <w:lang w:val="ru-RU"/>
        </w:rPr>
        <w:t>психологии. - 2002. - № 2. - С. 12-17.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Бодров, В. А. Психологические исследования проблемы профессионализации личности / В. А. Бодров // Психологические исследования проблемы формирования личности профессионала / под ред. В. А. Бодрова и др. - М., 1991. </w:t>
      </w:r>
      <w:r>
        <w:rPr>
          <w:sz w:val="28"/>
          <w:szCs w:val="28"/>
          <w:lang w:val="ru-RU"/>
        </w:rPr>
        <w:t>- С. 3-26.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Брушлинский, А. В. Психология субъекта в изменяющемся обществе / А. В. Брушлинский // Психологический журнал. - 1996. - № 6. - С. 30-41.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Варламова, Е. П. Жизненный путь как творческий акт / Е. П. Варламова, Ю. Н. Михайлова // Психологические</w:t>
      </w:r>
      <w:r>
        <w:rPr>
          <w:sz w:val="28"/>
          <w:szCs w:val="28"/>
          <w:lang w:val="ru-RU"/>
        </w:rPr>
        <w:t xml:space="preserve"> проблемы самореализации личности. - СПб., 1999. - Вып. 3. - С. 45-61.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Деркач, А. А. Акмеология: личностное и профессиональное развитие человека : в 5 кн. - М. : Изд-во РАГС, 2001. - Кн. 5. Акмеологические технологии диагностики и актуализации личностно-</w:t>
      </w:r>
      <w:r>
        <w:rPr>
          <w:sz w:val="28"/>
          <w:szCs w:val="28"/>
          <w:lang w:val="ru-RU"/>
        </w:rPr>
        <w:t>профессионального роста.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Ермолаева, Е. И. Преобразующие и идентификационные аспекты профессиогенеза / Е. И. Ермолаева // Психологический журнал. - 1998. - Т. 19, № 4. - С. 80-87.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Забродин, Ю. М. Профессиональное становление : от профобразования к профе</w:t>
      </w:r>
      <w:r>
        <w:rPr>
          <w:sz w:val="28"/>
          <w:szCs w:val="28"/>
          <w:lang w:val="ru-RU"/>
        </w:rPr>
        <w:t>ссиональной карьере / Ю. М. Забродин. - Омск, 1993.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Иващенко, А. В. Проблемы Я-концепции личности в отечественной психологии / А. В. Иващенко, В. С. Агапов, И. В. Барышникова // Мир психологии. - № 2. - 2002. - С. 17-29.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Климов, Е. А. Психология профес</w:t>
      </w:r>
      <w:r>
        <w:rPr>
          <w:sz w:val="28"/>
          <w:szCs w:val="28"/>
          <w:lang w:val="ru-RU"/>
        </w:rPr>
        <w:t>сионала. / Е. А. Климов. - М.: Изд-во «Институт практической психологии», Воронеж: НПО «МОДЭК», 1996. - 400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Коржова, Е. Ю. Психологическое познание судьбы человека / Е. Ю. Коржова. - СПб. : Изд-во РГПУ : Союз, 2002. - 334 с. - (Практ. психология).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</w:t>
      </w:r>
      <w:r>
        <w:rPr>
          <w:sz w:val="28"/>
          <w:szCs w:val="28"/>
          <w:lang w:val="ru-RU"/>
        </w:rPr>
        <w:t>еонтьев, Д. А. Психология смысла : природа, строение и динамика смысловой реальности / Д. А. Леонтьев. - М. : Смысл, 1999. - 486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Лисовская, Е. Б. Самоактуализирующаяся личность / Е. Б. Лисовская // Научно-техническая революция и социальная психология:</w:t>
      </w:r>
      <w:r>
        <w:rPr>
          <w:sz w:val="28"/>
          <w:szCs w:val="28"/>
          <w:lang w:val="ru-RU"/>
        </w:rPr>
        <w:t xml:space="preserve"> Материалы межгородской практической конференции. - М. : Наука, 1981. - С. 35 - 39.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Ломов, Б. Ф. О комплексном изучении человека / Б. Ф. Ломов // Познание человека. - М. : 1988. - 326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Маслоу, А. Новые рубежи человеческой природы / А. Маслоу. - М. : </w:t>
      </w:r>
      <w:r>
        <w:rPr>
          <w:sz w:val="28"/>
          <w:szCs w:val="28"/>
          <w:lang w:val="ru-RU"/>
        </w:rPr>
        <w:t>Смысл, 1999. - 425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Маслоу, А. Самоактуализация / А. Маслоу. // Психология личности. Тексты. - М. : Смысл, 1998. - 349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Маркова, А. К. Психология профессионализма / А. К. Маркова. - М. : Междунар. гуманитар. фонд «Знание», 1996. - 308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Митина, </w:t>
      </w:r>
      <w:r>
        <w:rPr>
          <w:sz w:val="28"/>
          <w:szCs w:val="28"/>
          <w:lang w:val="ru-RU"/>
        </w:rPr>
        <w:t>Л. М. Психологическое сопровождение выбора профессии : науч.-метод. пособие / Акад. пед. и соц. наук, Моск. психол.-соц. ин-т; [Л. М. Митина и др.] ; под ред. Л. М. Митиной/ Л. М. Митина. - М. : МПСИ : Флинта, 1998. - 179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Мухина, В. С. Проблемы генези</w:t>
      </w:r>
      <w:r>
        <w:rPr>
          <w:sz w:val="28"/>
          <w:szCs w:val="28"/>
          <w:lang w:val="ru-RU"/>
        </w:rPr>
        <w:t>са личности / В. С. Мухина. - М., 1985 - 156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Налчаджян, А. А. Социально-психическая адаптация личности : формы, механизмы и стратегия / А. А. Налчаджян. - Ереван : Изд-во АН АрмССР, 1988. - 263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Общая психодиагностика : основы психодиагностики, не</w:t>
      </w:r>
      <w:r>
        <w:rPr>
          <w:sz w:val="28"/>
          <w:szCs w:val="28"/>
          <w:lang w:val="ru-RU"/>
        </w:rPr>
        <w:t>медицинской психотерапии и психологического консультирования : учеб. пособие / под. ред. А. А. Бодалева, В. В. Столина. - М. : Изд-во Моск. ун-та, 1987. - 303 с. : ил.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Пеньков, В. Е. Профессионально-личностная устойчивость будущего учителя / В. Е. Пенько</w:t>
      </w:r>
      <w:r>
        <w:rPr>
          <w:sz w:val="28"/>
          <w:szCs w:val="28"/>
          <w:lang w:val="ru-RU"/>
        </w:rPr>
        <w:t>в. - Белгород : Изд-во БелГУ, 1998. - с. 116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Пряжников, Н. С. Методы активации профессионального и личностного самоопределения : учеб.-метод. пособие / Н. С. Пряжников; Рос. акад. образования. Моск. психолого-социал. ин-т . - М. : Московский психолого</w:t>
      </w:r>
      <w:r>
        <w:rPr>
          <w:sz w:val="28"/>
          <w:szCs w:val="28"/>
          <w:lang w:val="ru-RU"/>
        </w:rPr>
        <w:t>-социальный ин-т ; Воронеж : МОДЭК, 2002. - 392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Пряжников, Н. С. Профессиональное и личностное самоопределение / Н. С. Пряжников. - М. : Ин-т практ. Психологии ; Воронеж : МОДЭК, 1996. - 256с. - (Б-ка школьного психолога).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Психология самосознания / </w:t>
      </w:r>
      <w:r>
        <w:rPr>
          <w:sz w:val="28"/>
          <w:szCs w:val="28"/>
          <w:lang w:val="ru-RU"/>
        </w:rPr>
        <w:t>под ред. Д. Я. Райгородского. - Самара : БАХРАХ-М , 2000. - 672 с. - (Хрестоматия по социальной психологии личности).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Рубинштейн, С. Л. Основы общей психологии / С. Л. Рубинштейн. - СПб. : Питер, 1999. - 712 с. : ил.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Рубинштейн, С. Л. Человек и мир / С</w:t>
      </w:r>
      <w:r>
        <w:rPr>
          <w:sz w:val="28"/>
          <w:szCs w:val="28"/>
          <w:lang w:val="ru-RU"/>
        </w:rPr>
        <w:t>. Л. Рубинштейн. - М. : Наука, 1997. - 191 с. - (Памятники психологической мысли).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Селевко, Г. К. Современные образовательные технологии : учеб. пособие / Г. К. Селевко. - М. : Народное образование, 1998. - 256 с.</w:t>
      </w:r>
    </w:p>
    <w:p w:rsidR="00000000" w:rsidRDefault="001064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Фонарев, А. Р. Формы становления лично</w:t>
      </w:r>
      <w:r>
        <w:rPr>
          <w:sz w:val="28"/>
          <w:szCs w:val="28"/>
          <w:lang w:val="ru-RU"/>
        </w:rPr>
        <w:t>сти в процессе ее профессионализации / А. Р. Фонарев // Вопросы психологии. - Т. 9 - №5. - 1998. - С. 120-128.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Приложения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pStyle w:val="1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«Готовность к риску» (опросник RSK Г. Шуберта).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тест позволяет оценить степень готовности к риску. Ри</w:t>
      </w:r>
      <w:r>
        <w:rPr>
          <w:sz w:val="28"/>
          <w:szCs w:val="28"/>
          <w:lang w:val="ru-RU"/>
        </w:rPr>
        <w:t xml:space="preserve">ск понимается как действие наудачу в надежде на счастливый исход, или как возможная опасность, как действие, совершаемое в условиях неопределенности. Оцените степень своей готовности совершить действия, о которых вас спрашивают. При ответе на каждый из 25 </w:t>
      </w:r>
      <w:r>
        <w:rPr>
          <w:sz w:val="28"/>
          <w:szCs w:val="28"/>
          <w:lang w:val="ru-RU"/>
        </w:rPr>
        <w:t>вопросов поставьте соответствующий балл по следующей схеме: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балла - полностью согласен, уверенное «ДА»;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 - больше «ДА», чем «НЕТ»;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баллов - ни «ДА», ни «НЕТ», нечто среднее;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 - больше «НЕТ», чем «ДА»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балла - уверенное «НЕТ».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Положительные ответы св</w:t>
      </w:r>
      <w:r>
        <w:rPr>
          <w:sz w:val="28"/>
          <w:szCs w:val="28"/>
          <w:lang w:val="ru-RU"/>
        </w:rPr>
        <w:t>идетельствуют о склонности к риску.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теста: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Меньше -30 баллов: слишком осторожны;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- 10 до +10 баллов: средние значения;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свыше +20 баллов: склонны к риску.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Высокая готовность к риску сопровождается низкой мотивацией к избеганию неудач (защитой)</w:t>
      </w:r>
      <w:r>
        <w:rPr>
          <w:sz w:val="28"/>
          <w:szCs w:val="28"/>
          <w:lang w:val="ru-RU"/>
        </w:rPr>
        <w:t>. Готовность к риску достоверно связана прямо пропорционально с числом допущенных ошибок.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на основе данного теста дают следующие результаты: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 возрастом готовность к риску падает;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 более опытных работников готовность к риску ниже, чем у н</w:t>
      </w:r>
      <w:r>
        <w:rPr>
          <w:sz w:val="28"/>
          <w:szCs w:val="28"/>
          <w:lang w:val="ru-RU"/>
        </w:rPr>
        <w:t>еопытных;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 женщин готовность к риску реализуется при более определенных условиях, чем у мужчин;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 военных командиров и руководителей предприятий готовность к риску выше, чем у студентов;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 ростом отверженности личности, в ситуации внутреннего конфли</w:t>
      </w:r>
      <w:r>
        <w:rPr>
          <w:sz w:val="28"/>
          <w:szCs w:val="28"/>
          <w:lang w:val="ru-RU"/>
        </w:rPr>
        <w:t>кта растет готовность к риску;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условиях группы готовность к риску проявляется сильней, чем при действиях в одиночку, и зависит от групповых ожиданий.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2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диагностики общего уровня тревожности Ч. Д. Спилбергера, Ю. Л. Ханина.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</w:t>
      </w:r>
      <w:r>
        <w:rPr>
          <w:sz w:val="28"/>
          <w:szCs w:val="28"/>
          <w:lang w:val="ru-RU"/>
        </w:rPr>
        <w:t xml:space="preserve">ка диагностики общего уровня тревожности Ч. Д. Спилберга и Ю. Л. Ханина является надежным и информативным способом самооценки уровня тревожности в данный момент (реактивная тревожность как состояние) и личностной тревожности (как устойчивая характеристика </w:t>
      </w:r>
      <w:r>
        <w:rPr>
          <w:sz w:val="28"/>
          <w:szCs w:val="28"/>
          <w:lang w:val="ru-RU"/>
        </w:rPr>
        <w:t>личности человека). Личностная тревожность характеризует устойчивую склонность воспринимать большой круг ситуаций как угрожающие, реагировать на такие ситуации состоянием тревоги. Реактивная тревожность характеризуется напряжением, беспокойством, нервознос</w:t>
      </w:r>
      <w:r>
        <w:rPr>
          <w:sz w:val="28"/>
          <w:szCs w:val="28"/>
          <w:lang w:val="ru-RU"/>
        </w:rPr>
        <w:t>тью. Очень высокая реактивная тревожность вызывает нарушения внимания, иногда нарушение тонкой координации. Очень высокая личностная тревожность прямо коррелирует с наличием невротического конфликта, с эмоциональными и невротическими срывами и психосоматич</w:t>
      </w:r>
      <w:r>
        <w:rPr>
          <w:sz w:val="28"/>
          <w:szCs w:val="28"/>
          <w:lang w:val="ru-RU"/>
        </w:rPr>
        <w:t>ескими заболеваниями. Но тревожность не является изначально негативной чертой. Определенный уровень тревожности - естественная и обязательная особенность активной личности. При этом существует оптимальный индивидуальный уровень «полезной тревоги». Шкала са</w:t>
      </w:r>
      <w:r>
        <w:rPr>
          <w:sz w:val="28"/>
          <w:szCs w:val="28"/>
          <w:lang w:val="ru-RU"/>
        </w:rPr>
        <w:t xml:space="preserve">мооценки состоит из двух частей, раздельно оценивающих реактивную (высказывания 1 - 20) и личностную (высказывания 21 - 40) тревожность. Показатели общей тревожности подсчитываются по формулам: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РТ = </w:t>
      </w:r>
      <w:r>
        <w:rPr>
          <w:sz w:val="28"/>
          <w:szCs w:val="28"/>
          <w:lang w:val="ru-RU"/>
        </w:rPr>
        <w:t>∑</w:t>
      </w:r>
      <w:r>
        <w:rPr>
          <w:sz w:val="28"/>
          <w:szCs w:val="28"/>
          <w:lang w:val="ru-RU"/>
        </w:rPr>
        <w:t xml:space="preserve">1 + </w:t>
      </w:r>
      <w:r>
        <w:rPr>
          <w:sz w:val="28"/>
          <w:szCs w:val="28"/>
          <w:lang w:val="ru-RU"/>
        </w:rPr>
        <w:t>∑</w:t>
      </w:r>
      <w:r>
        <w:rPr>
          <w:sz w:val="28"/>
          <w:szCs w:val="28"/>
          <w:lang w:val="ru-RU"/>
        </w:rPr>
        <w:t xml:space="preserve">2 + 35,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ru-RU"/>
        </w:rPr>
        <w:t>∑</w:t>
      </w:r>
      <w:r>
        <w:rPr>
          <w:sz w:val="28"/>
          <w:szCs w:val="28"/>
          <w:lang w:val="ru-RU"/>
        </w:rPr>
        <w:t>1 - сумма цифр по вопросам №</w:t>
      </w:r>
      <w:r>
        <w:rPr>
          <w:sz w:val="28"/>
          <w:szCs w:val="28"/>
          <w:lang w:val="ru-RU"/>
        </w:rPr>
        <w:t xml:space="preserve"> 3, 4, 6, 7, 9, 12, 13, 14, 17, 18; </w:t>
      </w:r>
      <w:r>
        <w:rPr>
          <w:sz w:val="28"/>
          <w:szCs w:val="28"/>
          <w:lang w:val="ru-RU"/>
        </w:rPr>
        <w:t>∑</w:t>
      </w:r>
      <w:r>
        <w:rPr>
          <w:sz w:val="28"/>
          <w:szCs w:val="28"/>
          <w:lang w:val="ru-RU"/>
        </w:rPr>
        <w:t xml:space="preserve">2 - сумма цифр по вопросам 1, 2, 5, 8, 10, 15, 16, 19, 20.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ЛТ = </w:t>
      </w:r>
      <w:r>
        <w:rPr>
          <w:sz w:val="28"/>
          <w:szCs w:val="28"/>
          <w:lang w:val="ru-RU"/>
        </w:rPr>
        <w:t>∑</w:t>
      </w:r>
      <w:r>
        <w:rPr>
          <w:sz w:val="28"/>
          <w:szCs w:val="28"/>
          <w:lang w:val="ru-RU"/>
        </w:rPr>
        <w:t xml:space="preserve">1 + </w:t>
      </w:r>
      <w:r>
        <w:rPr>
          <w:sz w:val="28"/>
          <w:szCs w:val="28"/>
          <w:lang w:val="ru-RU"/>
        </w:rPr>
        <w:t>∑</w:t>
      </w:r>
      <w:r>
        <w:rPr>
          <w:sz w:val="28"/>
          <w:szCs w:val="28"/>
          <w:lang w:val="ru-RU"/>
        </w:rPr>
        <w:t xml:space="preserve">2 + 35,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ru-RU"/>
        </w:rPr>
        <w:t>∑</w:t>
      </w:r>
      <w:r>
        <w:rPr>
          <w:sz w:val="28"/>
          <w:szCs w:val="28"/>
          <w:lang w:val="ru-RU"/>
        </w:rPr>
        <w:t xml:space="preserve">1 - сумма цифр по вопросам 22, 23, 24, 25, 28, 29, 31, 32, 34, 35, 37, 38, 40; </w:t>
      </w:r>
      <w:r>
        <w:rPr>
          <w:sz w:val="28"/>
          <w:szCs w:val="28"/>
          <w:lang w:val="ru-RU"/>
        </w:rPr>
        <w:t>∑</w:t>
      </w:r>
      <w:r>
        <w:rPr>
          <w:sz w:val="28"/>
          <w:szCs w:val="28"/>
          <w:lang w:val="ru-RU"/>
        </w:rPr>
        <w:t>2 - 21, 26, 27, 30, 33, 36, 39.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интерпретации р</w:t>
      </w:r>
      <w:r>
        <w:rPr>
          <w:sz w:val="28"/>
          <w:szCs w:val="28"/>
          <w:lang w:val="ru-RU"/>
        </w:rPr>
        <w:t>езультат оценивается так: до 30 - низкая тревожность, 31 - 45 - умеренная тревожность; 46 и более - высокая тревожность.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Значительные отклонения от уровня умеренной тревожности требуют особого внимания, высокая тревожность предполагает склонность к появлен</w:t>
      </w:r>
      <w:r>
        <w:rPr>
          <w:sz w:val="28"/>
          <w:szCs w:val="28"/>
          <w:lang w:val="ru-RU"/>
        </w:rPr>
        <w:t>ию состояния тревоги у человека в ситуациях оценки его компетентности.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успехе. Низкая тревожность, нао</w:t>
      </w:r>
      <w:r>
        <w:rPr>
          <w:sz w:val="28"/>
          <w:szCs w:val="28"/>
          <w:lang w:val="ru-RU"/>
        </w:rPr>
        <w:t xml:space="preserve">борот, требует повышения внимания к мотивам деятельности и повышения чувства ответственности. Но иногда очень низкая тревожность является результатом активного вытеснения личностью высокой тревоги с целью показать себя в «лучшем свете». 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3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</w:t>
      </w:r>
      <w:r>
        <w:rPr>
          <w:sz w:val="28"/>
          <w:szCs w:val="28"/>
          <w:lang w:val="ru-RU"/>
        </w:rPr>
        <w:t>тодика «Локус контроля»</w:t>
      </w:r>
    </w:p>
    <w:p w:rsidR="00000000" w:rsidRDefault="001064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 испытуемому. Прочтите каждое высказывание в паре и решите, с каким из них вы согласны в большей степени. Обведите кружком одну из букв - «а» или «б».</w:t>
      </w:r>
    </w:p>
    <w:p w:rsidR="00000000" w:rsidRDefault="001064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 осуществляется по ключу в соответствии с двумя ос</w:t>
      </w:r>
      <w:r>
        <w:rPr>
          <w:sz w:val="28"/>
          <w:szCs w:val="28"/>
          <w:lang w:val="ru-RU"/>
        </w:rPr>
        <w:t xml:space="preserve">новными измерениями локуса контроля личности: </w:t>
      </w:r>
    </w:p>
    <w:p w:rsidR="00000000" w:rsidRDefault="001064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1. Экстернальность: 2а, 3б, 4б, 5б, 6а, 7а, 9а, 10б, 11б, 12б, 13б, 15б, 16а, 17а, 18а, 20а, 21а, 22б, 23а, 25а, 26б, 28б, 29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.</w:t>
      </w:r>
    </w:p>
    <w:p w:rsidR="00000000" w:rsidRDefault="001064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2. Интернальнсть: 2б, За, 4а, 5а, 6б, 7б, 9б, 10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, 11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, 12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, 13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, 15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>6б, 1</w:t>
      </w:r>
      <w:r>
        <w:rPr>
          <w:sz w:val="28"/>
          <w:szCs w:val="28"/>
          <w:lang w:val="ru-RU"/>
        </w:rPr>
        <w:t>7б, 18б, 20б, 21б, 22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, 23б, 25б, 26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, 28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, 29б. (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vertAlign w:val="superscript"/>
          <w:lang w:val="ru-RU"/>
        </w:rPr>
        <w:t>=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60/23 + 20)</w:t>
      </w:r>
    </w:p>
    <w:p w:rsidR="00000000" w:rsidRDefault="001064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и максимальная сумма баллов по интернальности и экстернальности составляет 23, поскольку 6 из 29 вопросов являются фоновыми. О направленности локуса контроля следует судить по от</w:t>
      </w:r>
      <w:r>
        <w:rPr>
          <w:sz w:val="28"/>
          <w:szCs w:val="28"/>
          <w:lang w:val="ru-RU"/>
        </w:rPr>
        <w:t>носительному превышению результатов одного измерения над другим. В практике психодиагностики по локусу контроля судят о когнитивном стиле, проявляющемся в сфере обучения, в том числе и профессионального. Поскольку когнитивные компоненты психики присутствую</w:t>
      </w:r>
      <w:r>
        <w:rPr>
          <w:sz w:val="28"/>
          <w:szCs w:val="28"/>
          <w:lang w:val="ru-RU"/>
        </w:rPr>
        <w:t>т во всех ее явлениях, то представления о локусе контроля распространяются и на характеристики личности в ее деятельности.</w:t>
      </w:r>
    </w:p>
    <w:p w:rsidR="00000000" w:rsidRDefault="001064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экстерналов свойственно внешне направленное защитное поведение, в качестве атрибуции ситуации они предпочитают иметь шанс на успе</w:t>
      </w:r>
      <w:r>
        <w:rPr>
          <w:sz w:val="28"/>
          <w:szCs w:val="28"/>
          <w:lang w:val="ru-RU"/>
        </w:rPr>
        <w:t>х. В общем плане это указывает на то, что любая ситуация экстерналу желательна как внешне стимулируемая, причем в случаях успеха происходит демонстрация способностей. Экстернал убежден, что его неудачи являются результатом невезения, случайностей, отрицате</w:t>
      </w:r>
      <w:r>
        <w:rPr>
          <w:sz w:val="28"/>
          <w:szCs w:val="28"/>
          <w:lang w:val="ru-RU"/>
        </w:rPr>
        <w:t>льного влияния других людей. Одобрение и поддержка таким людям весьма необходимы, иначе они работают все хуже. Однако особой признательности за сочувствие от экстерналов не приходится ожидать.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Интерналы имеют атрибуцией ситуации чаще всего убеждение в несл</w:t>
      </w:r>
      <w:r>
        <w:rPr>
          <w:sz w:val="28"/>
          <w:szCs w:val="28"/>
          <w:lang w:val="ru-RU"/>
        </w:rPr>
        <w:t>учайности их успехов или неудач, зависящих от компетентности, целеустремленности, уровня способностей и являющихся закономерным результатом целенаправленной деятельности и самодеятельности. В структурировании процесса целеобразования и его стратегий ведуще</w:t>
      </w:r>
      <w:r>
        <w:rPr>
          <w:sz w:val="28"/>
          <w:szCs w:val="28"/>
          <w:lang w:val="ru-RU"/>
        </w:rPr>
        <w:t>й мотивацией для интерналов является поиск эго-идентичности, независимо и ортогонально по отношению к экстравертированности или интровертированности. Вследствие большей когнитивной активности интерналы имеют более широкие временные перспективы, охватывающи</w:t>
      </w:r>
      <w:r>
        <w:rPr>
          <w:sz w:val="28"/>
          <w:szCs w:val="28"/>
          <w:lang w:val="ru-RU"/>
        </w:rPr>
        <w:t>е значительное множество событий как будущего, так и прошлого. При этом их поведение направлено на последовательное достижение успеха путем развития навыков и более глубокой обработки информации, постановки все возрастающих по своей сложности задач. Потреб</w:t>
      </w:r>
      <w:r>
        <w:rPr>
          <w:sz w:val="28"/>
          <w:szCs w:val="28"/>
          <w:lang w:val="ru-RU"/>
        </w:rPr>
        <w:t>ность в достижении, таким образом, имеет тенденцию к повышению, связанную с увеличением значений личностной и реактивной тревожности, что является предпосылкой для возможной большей фрустрированности и меньшей стрессоустойчивости в случаях серьезных неудач</w:t>
      </w:r>
      <w:r>
        <w:rPr>
          <w:sz w:val="28"/>
          <w:szCs w:val="28"/>
          <w:lang w:val="ru-RU"/>
        </w:rPr>
        <w:t>. Однако в целом в реальном, внешне наблюдаемом поведении интерналы производят впечатление достаточно уверенных в себе людей, тем более что в жизни они чаще занимают более высокое общественное положение, чем экстерналы, - как считают Дж. Дигман, Р. Кеттелл</w:t>
      </w:r>
      <w:r>
        <w:rPr>
          <w:sz w:val="28"/>
          <w:szCs w:val="28"/>
          <w:lang w:val="ru-RU"/>
        </w:rPr>
        <w:t xml:space="preserve"> н Дж. Роттер. В соответствии с их взглядами стремление к достижению имеет на положительном полюсе свойства настойчивости, планомерности, старательности, ответственности, аккуратности и упорядоченности. Отрицательный полюс составляют апатичность, небрежнос</w:t>
      </w:r>
      <w:r>
        <w:rPr>
          <w:sz w:val="28"/>
          <w:szCs w:val="28"/>
          <w:lang w:val="ru-RU"/>
        </w:rPr>
        <w:t>ть, безответственность и необязательность. Интерпретация такого рода отвечает понятию силы супер-Эго (фактору Р. Кеттелла). Дж. Роттер, как видно из вышеприведенного текста, несколько иначе расставляет акценты полюсов, смягчая характеристики исключением мо</w:t>
      </w:r>
      <w:r>
        <w:rPr>
          <w:sz w:val="28"/>
          <w:szCs w:val="28"/>
          <w:lang w:val="ru-RU"/>
        </w:rPr>
        <w:t>ральных оценок и представлением об архетипичности локуса контроля. Это практически означает, что независимо от нравственных ценностей человек всегда в принципе склонен поступать в соответствии с его локусом контроля, обращенным либо на непосредственность р</w:t>
      </w:r>
      <w:r>
        <w:rPr>
          <w:sz w:val="28"/>
          <w:szCs w:val="28"/>
          <w:lang w:val="ru-RU"/>
        </w:rPr>
        <w:t>еакций, либо на их большую опосредствованность. В таком случае для экстерналов естественно обнаруживается связь с эмоциональной нестабильностью и практическим, неопосредствованным мышлением, для интерналов отмечается эмоциональная стабильность и склонность</w:t>
      </w:r>
      <w:r>
        <w:rPr>
          <w:sz w:val="28"/>
          <w:szCs w:val="28"/>
          <w:lang w:val="ru-RU"/>
        </w:rPr>
        <w:t xml:space="preserve"> к теоретическому мышлению, абстрагированию и синтезу представлений.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в соответствии с отношением параметров активности и реактивности (и в связи с мотивацией достижения и отношения) вектор экстернальности-интернальности совпадает с вектором рефлекс</w:t>
      </w:r>
      <w:r>
        <w:rPr>
          <w:sz w:val="28"/>
          <w:szCs w:val="28"/>
          <w:lang w:val="ru-RU"/>
        </w:rPr>
        <w:t>ии.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4</w:t>
      </w: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0648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4 Основные показатели локуса контроля руководителей ООО Стоматологическая клиника «Спектр»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802"/>
        <w:gridCol w:w="3827"/>
        <w:gridCol w:w="2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Показатель локуса контроля (в баллах)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готовности к риску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Абаньшин И. 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23/12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Воронцов К. 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12/20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Громова Т. В.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12/18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Ильясов А. Г.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15/22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Леонов Л. 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20/15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Воронова И. К.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10/18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Ковалева Е. В.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10/21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Николаев Д. 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10/23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Интернальнос</w:t>
            </w:r>
            <w:r>
              <w:rPr>
                <w:sz w:val="20"/>
                <w:szCs w:val="20"/>
                <w:lang w:val="ru-RU"/>
              </w:rPr>
              <w:t>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Правдина О. В.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12/20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Гаджиева А.Т.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15/21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Жандаров К. 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23/10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Новикова Т. В.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12/18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Лаптева М. 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18/8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Симонов Н. С.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20/11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Экстернальность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</w:t>
            </w:r>
            <w:r>
              <w:rPr>
                <w:sz w:val="20"/>
                <w:szCs w:val="20"/>
                <w:lang w:val="ru-RU"/>
              </w:rPr>
              <w:t>арова Е. П.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10/20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64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Интернальность</w:t>
            </w:r>
          </w:p>
        </w:tc>
      </w:tr>
    </w:tbl>
    <w:p w:rsidR="00106481" w:rsidRDefault="00106481"/>
    <w:sectPr w:rsidR="001064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85"/>
    <w:rsid w:val="00106481"/>
    <w:rsid w:val="007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193955-E9C8-42CC-934D-771124AB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4665</Words>
  <Characters>26596</Characters>
  <Application>Microsoft Office Word</Application>
  <DocSecurity>0</DocSecurity>
  <Lines>221</Lines>
  <Paragraphs>62</Paragraphs>
  <ScaleCrop>false</ScaleCrop>
  <Company/>
  <LinksUpToDate>false</LinksUpToDate>
  <CharactersWithSpaces>31199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2024-08-11T17:25:00Z</dcterms:created>
  <dcterms:modified xsi:type="dcterms:W3CDTF">2024-08-11T17:25:00Z</dcterms:modified>
</cp:coreProperties>
</file>