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DE" w:rsidRPr="000E612A" w:rsidRDefault="005408DE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0E612A">
        <w:rPr>
          <w:b/>
          <w:color w:val="000000"/>
          <w:sz w:val="28"/>
          <w:szCs w:val="28"/>
        </w:rPr>
        <w:t>Паспо</w:t>
      </w:r>
      <w:r w:rsidR="00262306">
        <w:rPr>
          <w:b/>
          <w:color w:val="000000"/>
          <w:sz w:val="28"/>
          <w:szCs w:val="28"/>
        </w:rPr>
        <w:t>ртная часть</w:t>
      </w:r>
    </w:p>
    <w:p w:rsidR="005408DE" w:rsidRPr="000E612A" w:rsidRDefault="005408DE" w:rsidP="000E612A">
      <w:pPr>
        <w:spacing w:line="360" w:lineRule="auto"/>
        <w:ind w:firstLine="709"/>
        <w:jc w:val="both"/>
        <w:rPr>
          <w:color w:val="000000"/>
          <w:sz w:val="28"/>
        </w:rPr>
      </w:pPr>
    </w:p>
    <w:p w:rsidR="005408DE" w:rsidRPr="000E612A" w:rsidRDefault="005408DE" w:rsidP="000E612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Возраст, пол – 26 лет, женский.</w:t>
      </w:r>
    </w:p>
    <w:p w:rsidR="005408DE" w:rsidRPr="000E612A" w:rsidRDefault="005408DE" w:rsidP="000E612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Национальность – русская.</w:t>
      </w:r>
    </w:p>
    <w:p w:rsidR="005408DE" w:rsidRPr="000E612A" w:rsidRDefault="005408DE" w:rsidP="000E612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Образование – </w:t>
      </w:r>
    </w:p>
    <w:p w:rsidR="005408DE" w:rsidRPr="000E612A" w:rsidRDefault="005408DE" w:rsidP="000E612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Место работы </w:t>
      </w:r>
      <w:r w:rsidR="000E612A">
        <w:rPr>
          <w:color w:val="000000"/>
          <w:sz w:val="28"/>
        </w:rPr>
        <w:t xml:space="preserve">– </w:t>
      </w:r>
    </w:p>
    <w:p w:rsidR="005408DE" w:rsidRPr="000E612A" w:rsidRDefault="005408DE" w:rsidP="000E612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Дата поступления – </w:t>
      </w:r>
    </w:p>
    <w:p w:rsidR="005408DE" w:rsidRPr="000E612A" w:rsidRDefault="005408DE" w:rsidP="000E612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Кем направлен – на машине скорой медицинской помощи.</w:t>
      </w:r>
    </w:p>
    <w:p w:rsidR="005408DE" w:rsidRPr="000E612A" w:rsidRDefault="005408DE" w:rsidP="000E612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Диагноз при направлении – внебольничная пневмония.</w:t>
      </w:r>
    </w:p>
    <w:p w:rsidR="005408DE" w:rsidRPr="000E612A" w:rsidRDefault="005408DE" w:rsidP="000E612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Диагноз приемного отделения – внебольничная левосторонняя</w:t>
      </w:r>
      <w:r w:rsidRPr="000E612A">
        <w:rPr>
          <w:color w:val="000000"/>
          <w:sz w:val="28"/>
          <w:szCs w:val="32"/>
        </w:rPr>
        <w:t xml:space="preserve"> </w:t>
      </w:r>
      <w:r w:rsidRPr="000E612A">
        <w:rPr>
          <w:color w:val="000000"/>
          <w:sz w:val="28"/>
        </w:rPr>
        <w:t>пневмония средней степени тяжести.</w:t>
      </w:r>
    </w:p>
    <w:p w:rsidR="005408DE" w:rsidRPr="000E612A" w:rsidRDefault="005408DE" w:rsidP="000E612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Клинический диагноз – внебольничная левосторонняя пневмония средней степени тяжести.</w:t>
      </w:r>
    </w:p>
    <w:p w:rsidR="000E612A" w:rsidRPr="000E612A" w:rsidRDefault="005408DE" w:rsidP="000E612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Дата </w:t>
      </w:r>
      <w:proofErr w:type="spellStart"/>
      <w:r w:rsidRPr="000E612A">
        <w:rPr>
          <w:color w:val="000000"/>
          <w:sz w:val="28"/>
        </w:rPr>
        <w:t>курации</w:t>
      </w:r>
      <w:proofErr w:type="spellEnd"/>
      <w:r w:rsidRPr="000E612A">
        <w:rPr>
          <w:color w:val="000000"/>
          <w:sz w:val="28"/>
        </w:rPr>
        <w:t xml:space="preserve"> – </w:t>
      </w:r>
    </w:p>
    <w:p w:rsidR="000D2848" w:rsidRDefault="000D2848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08DE" w:rsidRDefault="005408DE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E612A">
        <w:rPr>
          <w:b/>
          <w:color w:val="000000"/>
          <w:sz w:val="28"/>
          <w:szCs w:val="28"/>
        </w:rPr>
        <w:t>Жа</w:t>
      </w:r>
      <w:r w:rsidR="00262306">
        <w:rPr>
          <w:b/>
          <w:color w:val="000000"/>
          <w:sz w:val="28"/>
          <w:szCs w:val="28"/>
        </w:rPr>
        <w:t>лобы при поступлении</w:t>
      </w:r>
    </w:p>
    <w:p w:rsidR="00262306" w:rsidRPr="000E612A" w:rsidRDefault="00262306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08DE" w:rsidRPr="000E612A" w:rsidRDefault="005408DE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Повышение температуры до 38С</w:t>
      </w:r>
      <w:r w:rsidR="000E612A" w:rsidRPr="000E612A">
        <w:rPr>
          <w:color w:val="000000"/>
          <w:sz w:val="28"/>
        </w:rPr>
        <w:t>,</w:t>
      </w:r>
      <w:r w:rsidR="000E612A">
        <w:rPr>
          <w:color w:val="000000"/>
          <w:sz w:val="28"/>
        </w:rPr>
        <w:t xml:space="preserve"> </w:t>
      </w:r>
      <w:r w:rsidR="000E612A" w:rsidRPr="000E612A">
        <w:rPr>
          <w:color w:val="000000"/>
          <w:sz w:val="28"/>
        </w:rPr>
        <w:t>к</w:t>
      </w:r>
      <w:r w:rsidRPr="000E612A">
        <w:rPr>
          <w:color w:val="000000"/>
          <w:sz w:val="28"/>
        </w:rPr>
        <w:t xml:space="preserve">ашель с </w:t>
      </w:r>
      <w:r w:rsidR="00334773" w:rsidRPr="000E612A">
        <w:rPr>
          <w:color w:val="000000"/>
          <w:sz w:val="28"/>
        </w:rPr>
        <w:t>мокротой</w:t>
      </w:r>
      <w:r w:rsidRPr="000E612A">
        <w:rPr>
          <w:color w:val="000000"/>
          <w:sz w:val="28"/>
        </w:rPr>
        <w:t xml:space="preserve">, одышка при физической нагрузке, </w:t>
      </w:r>
      <w:r w:rsidR="00334773" w:rsidRPr="000E612A">
        <w:rPr>
          <w:color w:val="000000"/>
          <w:sz w:val="28"/>
        </w:rPr>
        <w:t>боли за грудиной нет</w:t>
      </w:r>
      <w:r w:rsidR="000E612A" w:rsidRPr="000E612A">
        <w:rPr>
          <w:color w:val="000000"/>
          <w:sz w:val="28"/>
        </w:rPr>
        <w:t>,</w:t>
      </w:r>
      <w:r w:rsidR="000E612A">
        <w:rPr>
          <w:color w:val="000000"/>
          <w:sz w:val="28"/>
        </w:rPr>
        <w:t xml:space="preserve"> </w:t>
      </w:r>
      <w:r w:rsidR="000E612A" w:rsidRPr="000E612A">
        <w:rPr>
          <w:color w:val="000000"/>
          <w:sz w:val="28"/>
        </w:rPr>
        <w:t>А</w:t>
      </w:r>
      <w:r w:rsidR="00334773" w:rsidRPr="000E612A">
        <w:rPr>
          <w:color w:val="000000"/>
          <w:sz w:val="28"/>
        </w:rPr>
        <w:t>Д120/80.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08DE" w:rsidRPr="000E612A" w:rsidRDefault="005408DE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spellStart"/>
      <w:r w:rsidRPr="000E612A">
        <w:rPr>
          <w:b/>
          <w:color w:val="000000"/>
          <w:sz w:val="28"/>
          <w:szCs w:val="28"/>
          <w:lang w:val="en-US"/>
        </w:rPr>
        <w:t>Anamnes</w:t>
      </w:r>
      <w:proofErr w:type="spellEnd"/>
      <w:r w:rsidRPr="000E612A">
        <w:rPr>
          <w:b/>
          <w:color w:val="000000"/>
          <w:sz w:val="28"/>
          <w:szCs w:val="28"/>
        </w:rPr>
        <w:t xml:space="preserve"> </w:t>
      </w:r>
      <w:proofErr w:type="spellStart"/>
      <w:r w:rsidRPr="000E612A">
        <w:rPr>
          <w:b/>
          <w:color w:val="000000"/>
          <w:sz w:val="28"/>
          <w:szCs w:val="28"/>
          <w:lang w:val="en-US"/>
        </w:rPr>
        <w:t>morbi</w:t>
      </w:r>
      <w:proofErr w:type="spellEnd"/>
      <w:r w:rsidRPr="000E612A">
        <w:rPr>
          <w:b/>
          <w:color w:val="000000"/>
          <w:sz w:val="28"/>
          <w:szCs w:val="28"/>
        </w:rPr>
        <w:t>:</w:t>
      </w:r>
    </w:p>
    <w:p w:rsidR="005408DE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Больная считает себя больной 4.04.10. Ранее заболевание не выявлялась</w:t>
      </w:r>
      <w:r w:rsidR="000E612A">
        <w:rPr>
          <w:color w:val="000000"/>
          <w:sz w:val="28"/>
        </w:rPr>
        <w:t xml:space="preserve"> –</w:t>
      </w:r>
      <w:r w:rsidR="000E612A" w:rsidRPr="000E612A">
        <w:rPr>
          <w:color w:val="000000"/>
          <w:sz w:val="28"/>
        </w:rPr>
        <w:t xml:space="preserve"> бо</w:t>
      </w:r>
      <w:r w:rsidRPr="000E612A">
        <w:rPr>
          <w:color w:val="000000"/>
          <w:sz w:val="28"/>
        </w:rPr>
        <w:t>леет впервые. Сопутствующих заболеваний не выявлено.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</w:p>
    <w:p w:rsidR="00334773" w:rsidRPr="000E612A" w:rsidRDefault="00334773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spellStart"/>
      <w:r w:rsidRPr="000E612A">
        <w:rPr>
          <w:b/>
          <w:color w:val="000000"/>
          <w:sz w:val="28"/>
          <w:szCs w:val="28"/>
          <w:lang w:val="en-US"/>
        </w:rPr>
        <w:t>Anamnes</w:t>
      </w:r>
      <w:proofErr w:type="spellEnd"/>
      <w:r w:rsidRPr="000E612A">
        <w:rPr>
          <w:b/>
          <w:color w:val="000000"/>
          <w:sz w:val="28"/>
          <w:szCs w:val="28"/>
        </w:rPr>
        <w:t xml:space="preserve"> </w:t>
      </w:r>
      <w:r w:rsidRPr="000E612A">
        <w:rPr>
          <w:b/>
          <w:color w:val="000000"/>
          <w:sz w:val="28"/>
          <w:szCs w:val="28"/>
          <w:lang w:val="en-US"/>
        </w:rPr>
        <w:t>vitae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Больная родилась </w:t>
      </w:r>
      <w:r w:rsidR="000E612A" w:rsidRPr="000E612A">
        <w:rPr>
          <w:color w:val="000000"/>
          <w:sz w:val="28"/>
        </w:rPr>
        <w:t>1984</w:t>
      </w:r>
      <w:r w:rsidR="000E612A">
        <w:rPr>
          <w:color w:val="000000"/>
          <w:sz w:val="28"/>
        </w:rPr>
        <w:t xml:space="preserve"> </w:t>
      </w:r>
      <w:r w:rsidR="000E612A" w:rsidRPr="000E612A">
        <w:rPr>
          <w:color w:val="000000"/>
          <w:sz w:val="28"/>
        </w:rPr>
        <w:t>году</w:t>
      </w:r>
      <w:r w:rsidRPr="000E612A">
        <w:rPr>
          <w:color w:val="000000"/>
          <w:sz w:val="28"/>
        </w:rPr>
        <w:t xml:space="preserve"> в городе Красноярске. Родилась </w:t>
      </w:r>
      <w:r w:rsidR="000E612A" w:rsidRPr="000E612A">
        <w:rPr>
          <w:color w:val="000000"/>
          <w:sz w:val="28"/>
        </w:rPr>
        <w:t>7</w:t>
      </w:r>
      <w:r w:rsidR="000E612A">
        <w:rPr>
          <w:color w:val="000000"/>
          <w:sz w:val="28"/>
        </w:rPr>
        <w:t xml:space="preserve"> </w:t>
      </w:r>
      <w:r w:rsidR="000E612A" w:rsidRPr="000E612A">
        <w:rPr>
          <w:color w:val="000000"/>
          <w:sz w:val="28"/>
        </w:rPr>
        <w:t>месяцев.</w:t>
      </w:r>
      <w:r w:rsidR="000E612A">
        <w:rPr>
          <w:color w:val="000000"/>
          <w:sz w:val="28"/>
        </w:rPr>
        <w:t xml:space="preserve"> </w:t>
      </w:r>
      <w:r w:rsidR="000E612A" w:rsidRPr="000E612A">
        <w:rPr>
          <w:color w:val="000000"/>
          <w:sz w:val="28"/>
        </w:rPr>
        <w:t>Ро</w:t>
      </w:r>
      <w:r w:rsidRPr="000E612A">
        <w:rPr>
          <w:color w:val="000000"/>
          <w:sz w:val="28"/>
        </w:rPr>
        <w:t>сла и развивалась соответственно возрасту и полу. Образование среднее специальное</w:t>
      </w:r>
      <w:r w:rsidR="000E612A">
        <w:rPr>
          <w:color w:val="000000"/>
          <w:sz w:val="28"/>
        </w:rPr>
        <w:t xml:space="preserve"> –</w:t>
      </w:r>
      <w:r w:rsidR="000E612A" w:rsidRPr="000E612A">
        <w:rPr>
          <w:color w:val="000000"/>
          <w:sz w:val="28"/>
        </w:rPr>
        <w:t xml:space="preserve"> Те</w:t>
      </w:r>
      <w:r w:rsidRPr="000E612A">
        <w:rPr>
          <w:color w:val="000000"/>
          <w:sz w:val="28"/>
        </w:rPr>
        <w:t>хнологический техникум. Из детских инфекций отмечает грипп, ОРЗ. Менструации начались с 15 лет</w:t>
      </w:r>
      <w:r w:rsidR="000E612A">
        <w:rPr>
          <w:color w:val="000000"/>
          <w:sz w:val="28"/>
        </w:rPr>
        <w:t>.</w:t>
      </w:r>
      <w:r w:rsidRPr="000E612A">
        <w:rPr>
          <w:color w:val="000000"/>
          <w:sz w:val="28"/>
        </w:rPr>
        <w:t xml:space="preserve"> Вышла замуж в 23 года,</w:t>
      </w:r>
      <w:r w:rsidR="000E612A">
        <w:rPr>
          <w:color w:val="000000"/>
          <w:sz w:val="28"/>
        </w:rPr>
        <w:t xml:space="preserve"> </w:t>
      </w:r>
      <w:r w:rsidRPr="000E612A">
        <w:rPr>
          <w:color w:val="000000"/>
          <w:sz w:val="28"/>
        </w:rPr>
        <w:t xml:space="preserve">родила </w:t>
      </w:r>
      <w:r w:rsidRPr="000E612A">
        <w:rPr>
          <w:color w:val="000000"/>
          <w:sz w:val="28"/>
        </w:rPr>
        <w:lastRenderedPageBreak/>
        <w:t>дочь. Акушерский анамнез не отягощен. Туберкулез, вирусный гепатит, венерические и психические заболевания отрицает.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Травм не было. </w:t>
      </w:r>
      <w:proofErr w:type="spellStart"/>
      <w:r w:rsidRPr="000E612A">
        <w:rPr>
          <w:color w:val="000000"/>
          <w:sz w:val="28"/>
        </w:rPr>
        <w:t>Аллергологический</w:t>
      </w:r>
      <w:proofErr w:type="spellEnd"/>
      <w:r w:rsidRPr="000E612A">
        <w:rPr>
          <w:color w:val="000000"/>
          <w:sz w:val="28"/>
        </w:rPr>
        <w:t xml:space="preserve"> анамнез не отягощен.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E612A">
        <w:rPr>
          <w:b/>
          <w:color w:val="000000"/>
          <w:sz w:val="28"/>
          <w:szCs w:val="28"/>
          <w:lang w:val="en-US"/>
        </w:rPr>
        <w:t>Status</w:t>
      </w:r>
      <w:r w:rsidRPr="000E612A">
        <w:rPr>
          <w:b/>
          <w:color w:val="000000"/>
          <w:sz w:val="28"/>
          <w:szCs w:val="28"/>
        </w:rPr>
        <w:t xml:space="preserve"> </w:t>
      </w:r>
      <w:proofErr w:type="spellStart"/>
      <w:r w:rsidRPr="000E612A">
        <w:rPr>
          <w:b/>
          <w:color w:val="000000"/>
          <w:sz w:val="28"/>
          <w:szCs w:val="28"/>
          <w:lang w:val="en-US"/>
        </w:rPr>
        <w:t>praesens</w:t>
      </w:r>
      <w:proofErr w:type="spellEnd"/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На момент осмотра – состояние стабильное, сознание ясное, положение активное. Голова правильной формы, среднего размера. Шея обычной формы. Лимфатические узлы (подчелюстные, шейные, затылочные, над и подключичные, подмышечные, </w:t>
      </w:r>
      <w:proofErr w:type="spellStart"/>
      <w:r w:rsidRPr="000E612A">
        <w:rPr>
          <w:color w:val="000000"/>
          <w:sz w:val="28"/>
        </w:rPr>
        <w:t>кубитальные</w:t>
      </w:r>
      <w:proofErr w:type="spellEnd"/>
      <w:r w:rsidRPr="000E612A">
        <w:rPr>
          <w:color w:val="000000"/>
          <w:sz w:val="28"/>
        </w:rPr>
        <w:t xml:space="preserve">) не пальпируются. Телосложение – астеническое, рост – </w:t>
      </w:r>
      <w:r w:rsidR="000E612A" w:rsidRPr="000E612A">
        <w:rPr>
          <w:color w:val="000000"/>
          <w:sz w:val="28"/>
        </w:rPr>
        <w:t>170</w:t>
      </w:r>
      <w:r w:rsidR="000E612A">
        <w:rPr>
          <w:color w:val="000000"/>
          <w:sz w:val="28"/>
        </w:rPr>
        <w:t> </w:t>
      </w:r>
      <w:r w:rsidR="000E612A" w:rsidRPr="000E612A">
        <w:rPr>
          <w:color w:val="000000"/>
          <w:sz w:val="28"/>
        </w:rPr>
        <w:t>см</w:t>
      </w:r>
      <w:r w:rsidRPr="000E612A">
        <w:rPr>
          <w:color w:val="000000"/>
          <w:sz w:val="28"/>
        </w:rPr>
        <w:t xml:space="preserve">, вес – </w:t>
      </w:r>
      <w:r w:rsidR="000E612A" w:rsidRPr="000E612A">
        <w:rPr>
          <w:color w:val="000000"/>
          <w:sz w:val="28"/>
        </w:rPr>
        <w:t>58</w:t>
      </w:r>
      <w:r w:rsidR="000E612A">
        <w:rPr>
          <w:color w:val="000000"/>
          <w:sz w:val="28"/>
        </w:rPr>
        <w:t xml:space="preserve"> </w:t>
      </w:r>
      <w:r w:rsidR="000E612A" w:rsidRPr="000E612A">
        <w:rPr>
          <w:color w:val="000000"/>
          <w:sz w:val="28"/>
        </w:rPr>
        <w:t>кг</w:t>
      </w:r>
      <w:r w:rsidRPr="000E612A">
        <w:rPr>
          <w:color w:val="000000"/>
          <w:sz w:val="28"/>
        </w:rPr>
        <w:t>, температура 36.8.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  <w:u w:val="single"/>
        </w:rPr>
        <w:t>Кожные покровы</w:t>
      </w:r>
      <w:r w:rsidRPr="000E612A">
        <w:rPr>
          <w:color w:val="000000"/>
          <w:sz w:val="28"/>
        </w:rPr>
        <w:t>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0E612A">
        <w:rPr>
          <w:color w:val="000000"/>
          <w:sz w:val="28"/>
        </w:rPr>
        <w:t>Кожные покровы</w:t>
      </w:r>
      <w:r w:rsidR="007C2B21" w:rsidRPr="000E612A">
        <w:rPr>
          <w:color w:val="000000"/>
          <w:sz w:val="28"/>
        </w:rPr>
        <w:t xml:space="preserve"> нормальной окраски</w:t>
      </w:r>
      <w:r w:rsidRPr="000E612A">
        <w:rPr>
          <w:color w:val="000000"/>
          <w:sz w:val="28"/>
        </w:rPr>
        <w:t>, умеренной влажности, чистые, шелушения не наблюдается. Кожа</w:t>
      </w:r>
      <w:r w:rsidR="000E612A">
        <w:rPr>
          <w:color w:val="000000"/>
          <w:sz w:val="28"/>
        </w:rPr>
        <w:t xml:space="preserve"> </w:t>
      </w:r>
      <w:r w:rsidRPr="000E612A">
        <w:rPr>
          <w:color w:val="000000"/>
          <w:sz w:val="28"/>
        </w:rPr>
        <w:t>эластичная</w:t>
      </w:r>
      <w:r w:rsidR="000E612A">
        <w:rPr>
          <w:color w:val="000000"/>
          <w:sz w:val="28"/>
        </w:rPr>
        <w:t>.</w:t>
      </w:r>
      <w:r w:rsidRPr="000E612A">
        <w:rPr>
          <w:color w:val="000000"/>
          <w:sz w:val="28"/>
        </w:rPr>
        <w:t xml:space="preserve"> Цианоза нет. Видимые слизистые бледно-розового цвета, без особенностей, миндалины не увеличены, пальпация их безболезненна.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0E612A">
        <w:rPr>
          <w:color w:val="000000"/>
          <w:sz w:val="28"/>
          <w:u w:val="single"/>
        </w:rPr>
        <w:t>Костно-мышечная система.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Деформаций скелета не выявлено. Суставы обычной конфигурации, гиперемии кожи над ними нет. Движения в суставах полном объеме</w:t>
      </w:r>
      <w:r w:rsidR="007C2B21" w:rsidRPr="000E612A">
        <w:rPr>
          <w:color w:val="000000"/>
          <w:sz w:val="28"/>
        </w:rPr>
        <w:t xml:space="preserve">. </w:t>
      </w:r>
      <w:r w:rsidRPr="000E612A">
        <w:rPr>
          <w:color w:val="000000"/>
          <w:sz w:val="28"/>
        </w:rPr>
        <w:t>Мышечный тонус</w:t>
      </w:r>
      <w:r w:rsidR="007C2B21" w:rsidRPr="000E612A">
        <w:rPr>
          <w:color w:val="000000"/>
          <w:sz w:val="28"/>
        </w:rPr>
        <w:t xml:space="preserve"> не</w:t>
      </w:r>
      <w:r w:rsidRPr="000E612A">
        <w:rPr>
          <w:color w:val="000000"/>
          <w:sz w:val="28"/>
        </w:rPr>
        <w:t xml:space="preserve"> снижен, болезненность мышц при пальпации не наблюдается.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0E612A">
        <w:rPr>
          <w:color w:val="000000"/>
          <w:sz w:val="28"/>
          <w:u w:val="single"/>
        </w:rPr>
        <w:t>Органы чувств.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Обоняние и вкус не изменены. Глазные щели равномерные, реакция на свет прямая. Подвижность глазных яблок не нарушена, двоения нет; острота зрения </w:t>
      </w:r>
      <w:r w:rsidR="007C2B21" w:rsidRPr="000E612A">
        <w:rPr>
          <w:color w:val="000000"/>
          <w:sz w:val="28"/>
        </w:rPr>
        <w:t>не снижена. Слух не</w:t>
      </w:r>
      <w:r w:rsidRPr="000E612A">
        <w:rPr>
          <w:color w:val="000000"/>
          <w:sz w:val="28"/>
        </w:rPr>
        <w:t xml:space="preserve"> снижен. Координация движений в норме.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0E612A">
        <w:rPr>
          <w:color w:val="000000"/>
          <w:sz w:val="28"/>
          <w:u w:val="single"/>
        </w:rPr>
        <w:t>Органы дыхания.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Затрудненности дыхания нет, голос нормальный. Тип дыхания грудной. Грудная клетка цилиндрической формы, </w:t>
      </w:r>
      <w:proofErr w:type="spellStart"/>
      <w:r w:rsidRPr="000E612A">
        <w:rPr>
          <w:color w:val="000000"/>
          <w:sz w:val="28"/>
        </w:rPr>
        <w:t>ассиметрии</w:t>
      </w:r>
      <w:proofErr w:type="spellEnd"/>
      <w:r w:rsidRPr="000E612A">
        <w:rPr>
          <w:color w:val="000000"/>
          <w:sz w:val="28"/>
        </w:rPr>
        <w:t xml:space="preserve"> грудной клетки и искривления позвоночника нет. Болезненность при пальпации отсутствует. Обе половины грудной клетки</w:t>
      </w:r>
      <w:r w:rsidR="007C2B21" w:rsidRPr="000E612A">
        <w:rPr>
          <w:color w:val="000000"/>
          <w:sz w:val="28"/>
        </w:rPr>
        <w:t xml:space="preserve"> не</w:t>
      </w:r>
      <w:r w:rsidRPr="000E612A">
        <w:rPr>
          <w:color w:val="000000"/>
          <w:sz w:val="28"/>
        </w:rPr>
        <w:t xml:space="preserve"> равномерно участвуют в акте дыхания. ЧДД – 20 в минуту.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lastRenderedPageBreak/>
        <w:t>Данные перкуссии – уси</w:t>
      </w:r>
      <w:r w:rsidR="007C2B21" w:rsidRPr="000E612A">
        <w:rPr>
          <w:color w:val="000000"/>
          <w:sz w:val="28"/>
        </w:rPr>
        <w:t xml:space="preserve">ление голосового дрожания </w:t>
      </w:r>
      <w:proofErr w:type="spellStart"/>
      <w:r w:rsidR="007C2B21" w:rsidRPr="000E612A">
        <w:rPr>
          <w:color w:val="000000"/>
          <w:sz w:val="28"/>
        </w:rPr>
        <w:t>слево</w:t>
      </w:r>
      <w:proofErr w:type="spellEnd"/>
      <w:r w:rsidRPr="000E612A">
        <w:rPr>
          <w:color w:val="000000"/>
          <w:sz w:val="28"/>
        </w:rPr>
        <w:t>, приту</w:t>
      </w:r>
      <w:r w:rsidR="007C2B21" w:rsidRPr="000E612A">
        <w:rPr>
          <w:color w:val="000000"/>
          <w:sz w:val="28"/>
        </w:rPr>
        <w:t xml:space="preserve">пление </w:t>
      </w:r>
      <w:proofErr w:type="spellStart"/>
      <w:r w:rsidR="007C2B21" w:rsidRPr="000E612A">
        <w:rPr>
          <w:color w:val="000000"/>
          <w:sz w:val="28"/>
        </w:rPr>
        <w:t>перкуторного</w:t>
      </w:r>
      <w:proofErr w:type="spellEnd"/>
      <w:r w:rsidR="007C2B21" w:rsidRPr="000E612A">
        <w:rPr>
          <w:color w:val="000000"/>
          <w:sz w:val="28"/>
        </w:rPr>
        <w:t xml:space="preserve"> звука </w:t>
      </w:r>
      <w:proofErr w:type="spellStart"/>
      <w:r w:rsidR="007C2B21" w:rsidRPr="000E612A">
        <w:rPr>
          <w:color w:val="000000"/>
          <w:sz w:val="28"/>
        </w:rPr>
        <w:t>слево</w:t>
      </w:r>
      <w:proofErr w:type="spellEnd"/>
      <w:r w:rsidRPr="000E612A">
        <w:rPr>
          <w:color w:val="000000"/>
          <w:sz w:val="28"/>
        </w:rPr>
        <w:t xml:space="preserve">. Высота стояния верхушек правого и левого легких – </w:t>
      </w:r>
      <w:r w:rsidR="000E612A" w:rsidRPr="000E612A">
        <w:rPr>
          <w:color w:val="000000"/>
          <w:sz w:val="28"/>
        </w:rPr>
        <w:t>4</w:t>
      </w:r>
      <w:r w:rsidR="000E612A">
        <w:rPr>
          <w:color w:val="000000"/>
          <w:sz w:val="28"/>
        </w:rPr>
        <w:t> </w:t>
      </w:r>
      <w:r w:rsidR="000E612A" w:rsidRPr="000E612A">
        <w:rPr>
          <w:color w:val="000000"/>
          <w:sz w:val="28"/>
        </w:rPr>
        <w:t>см</w:t>
      </w:r>
      <w:r w:rsidRPr="000E612A">
        <w:rPr>
          <w:color w:val="000000"/>
          <w:sz w:val="28"/>
        </w:rPr>
        <w:t xml:space="preserve"> над ключицей спереди, сзади соответствует уровню 7 шейного позвонка и равна </w:t>
      </w:r>
      <w:r w:rsidR="000E612A" w:rsidRPr="000E612A">
        <w:rPr>
          <w:color w:val="000000"/>
          <w:sz w:val="28"/>
        </w:rPr>
        <w:t>3</w:t>
      </w:r>
      <w:r w:rsidR="000E612A">
        <w:rPr>
          <w:color w:val="000000"/>
          <w:sz w:val="28"/>
        </w:rPr>
        <w:t> </w:t>
      </w:r>
      <w:r w:rsidR="000E612A" w:rsidRPr="000E612A">
        <w:rPr>
          <w:color w:val="000000"/>
          <w:sz w:val="28"/>
        </w:rPr>
        <w:t>см</w:t>
      </w:r>
      <w:r w:rsidRPr="000E612A">
        <w:rPr>
          <w:color w:val="000000"/>
          <w:sz w:val="28"/>
        </w:rPr>
        <w:t xml:space="preserve">. ширина полей </w:t>
      </w:r>
      <w:proofErr w:type="spellStart"/>
      <w:r w:rsidRPr="000E612A">
        <w:rPr>
          <w:color w:val="000000"/>
          <w:sz w:val="28"/>
        </w:rPr>
        <w:t>Кренинга</w:t>
      </w:r>
      <w:proofErr w:type="spellEnd"/>
      <w:r w:rsidRPr="000E612A">
        <w:rPr>
          <w:color w:val="000000"/>
          <w:sz w:val="28"/>
        </w:rPr>
        <w:t xml:space="preserve"> – </w:t>
      </w:r>
      <w:r w:rsidR="000E612A" w:rsidRPr="000E612A">
        <w:rPr>
          <w:color w:val="000000"/>
          <w:sz w:val="28"/>
        </w:rPr>
        <w:t>5</w:t>
      </w:r>
      <w:r w:rsidR="000E612A">
        <w:rPr>
          <w:color w:val="000000"/>
          <w:sz w:val="28"/>
        </w:rPr>
        <w:t> </w:t>
      </w:r>
      <w:r w:rsidR="000E612A" w:rsidRPr="000E612A">
        <w:rPr>
          <w:color w:val="000000"/>
          <w:sz w:val="28"/>
        </w:rPr>
        <w:t>см</w:t>
      </w:r>
      <w:r w:rsidRPr="000E612A">
        <w:rPr>
          <w:color w:val="000000"/>
          <w:sz w:val="28"/>
        </w:rPr>
        <w:t xml:space="preserve"> для обоих легких.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</w:p>
    <w:p w:rsidR="00334773" w:rsidRPr="000E612A" w:rsidRDefault="00262306" w:rsidP="000E612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Нижние границы легких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20"/>
        <w:gridCol w:w="2939"/>
        <w:gridCol w:w="2938"/>
      </w:tblGrid>
      <w:tr w:rsidR="00334773" w:rsidRPr="00C17EA1" w:rsidTr="00C17EA1">
        <w:trPr>
          <w:cantSplit/>
          <w:jc w:val="center"/>
        </w:trPr>
        <w:tc>
          <w:tcPr>
            <w:tcW w:w="1839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Опознавательная линия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слева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Справа</w:t>
            </w:r>
          </w:p>
        </w:tc>
      </w:tr>
      <w:tr w:rsidR="00334773" w:rsidRPr="00C17EA1" w:rsidTr="00C17EA1">
        <w:trPr>
          <w:cantSplit/>
          <w:jc w:val="center"/>
        </w:trPr>
        <w:tc>
          <w:tcPr>
            <w:tcW w:w="1839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17EA1">
              <w:rPr>
                <w:color w:val="000000"/>
                <w:sz w:val="20"/>
                <w:lang w:val="en-US"/>
              </w:rPr>
              <w:t>l</w:t>
            </w:r>
            <w:r w:rsidRPr="00C17EA1">
              <w:rPr>
                <w:color w:val="000000"/>
                <w:sz w:val="20"/>
              </w:rPr>
              <w:t>.</w:t>
            </w:r>
            <w:proofErr w:type="spellStart"/>
            <w:r w:rsidRPr="00C17EA1">
              <w:rPr>
                <w:color w:val="000000"/>
                <w:sz w:val="20"/>
                <w:lang w:val="en-US"/>
              </w:rPr>
              <w:t>parasternalis</w:t>
            </w:r>
            <w:proofErr w:type="spellEnd"/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17EA1">
              <w:rPr>
                <w:color w:val="000000"/>
                <w:sz w:val="20"/>
                <w:lang w:val="en-US"/>
              </w:rPr>
              <w:t>5</w:t>
            </w:r>
            <w:r w:rsidRPr="00C17EA1">
              <w:rPr>
                <w:color w:val="000000"/>
                <w:sz w:val="20"/>
              </w:rPr>
              <w:t xml:space="preserve"> ребро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-</w:t>
            </w:r>
          </w:p>
        </w:tc>
      </w:tr>
      <w:tr w:rsidR="00334773" w:rsidRPr="00C17EA1" w:rsidTr="00C17EA1">
        <w:trPr>
          <w:cantSplit/>
          <w:jc w:val="center"/>
        </w:trPr>
        <w:tc>
          <w:tcPr>
            <w:tcW w:w="1839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proofErr w:type="spellStart"/>
            <w:r w:rsidRPr="00C17EA1">
              <w:rPr>
                <w:color w:val="000000"/>
                <w:sz w:val="20"/>
                <w:lang w:val="en-US"/>
              </w:rPr>
              <w:t>l.mediaclavikularis</w:t>
            </w:r>
            <w:proofErr w:type="spellEnd"/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6 ребро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-</w:t>
            </w:r>
          </w:p>
        </w:tc>
      </w:tr>
      <w:tr w:rsidR="00334773" w:rsidRPr="00C17EA1" w:rsidTr="00C17EA1">
        <w:trPr>
          <w:cantSplit/>
          <w:jc w:val="center"/>
        </w:trPr>
        <w:tc>
          <w:tcPr>
            <w:tcW w:w="1839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proofErr w:type="spellStart"/>
            <w:r w:rsidRPr="00C17EA1">
              <w:rPr>
                <w:color w:val="000000"/>
                <w:sz w:val="20"/>
                <w:lang w:val="en-US"/>
              </w:rPr>
              <w:t>l.axilaris</w:t>
            </w:r>
            <w:proofErr w:type="spellEnd"/>
            <w:r w:rsidRPr="00C17EA1">
              <w:rPr>
                <w:color w:val="000000"/>
                <w:sz w:val="20"/>
                <w:lang w:val="en-US"/>
              </w:rPr>
              <w:t xml:space="preserve"> anterior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7 ребро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7 ребро</w:t>
            </w:r>
          </w:p>
        </w:tc>
      </w:tr>
      <w:tr w:rsidR="00334773" w:rsidRPr="00C17EA1" w:rsidTr="00C17EA1">
        <w:trPr>
          <w:cantSplit/>
          <w:jc w:val="center"/>
        </w:trPr>
        <w:tc>
          <w:tcPr>
            <w:tcW w:w="1839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proofErr w:type="spellStart"/>
            <w:r w:rsidRPr="00C17EA1">
              <w:rPr>
                <w:color w:val="000000"/>
                <w:sz w:val="20"/>
                <w:lang w:val="en-US"/>
              </w:rPr>
              <w:t>l.axilaris</w:t>
            </w:r>
            <w:proofErr w:type="spellEnd"/>
            <w:r w:rsidRPr="00C17EA1">
              <w:rPr>
                <w:color w:val="000000"/>
                <w:sz w:val="20"/>
                <w:lang w:val="en-US"/>
              </w:rPr>
              <w:t xml:space="preserve"> media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8 ребро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8 ребро</w:t>
            </w:r>
          </w:p>
        </w:tc>
      </w:tr>
      <w:tr w:rsidR="00334773" w:rsidRPr="00C17EA1" w:rsidTr="00C17EA1">
        <w:trPr>
          <w:cantSplit/>
          <w:jc w:val="center"/>
        </w:trPr>
        <w:tc>
          <w:tcPr>
            <w:tcW w:w="1839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proofErr w:type="spellStart"/>
            <w:r w:rsidRPr="00C17EA1">
              <w:rPr>
                <w:color w:val="000000"/>
                <w:sz w:val="20"/>
                <w:lang w:val="en-US"/>
              </w:rPr>
              <w:t>l.axilaris</w:t>
            </w:r>
            <w:proofErr w:type="spellEnd"/>
            <w:r w:rsidRPr="00C17EA1">
              <w:rPr>
                <w:color w:val="000000"/>
                <w:sz w:val="20"/>
                <w:lang w:val="en-US"/>
              </w:rPr>
              <w:t xml:space="preserve"> posterior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9 ребро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9 ребро</w:t>
            </w:r>
          </w:p>
        </w:tc>
      </w:tr>
      <w:tr w:rsidR="00334773" w:rsidRPr="00C17EA1" w:rsidTr="00C17EA1">
        <w:trPr>
          <w:cantSplit/>
          <w:jc w:val="center"/>
        </w:trPr>
        <w:tc>
          <w:tcPr>
            <w:tcW w:w="1839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proofErr w:type="spellStart"/>
            <w:r w:rsidRPr="00C17EA1">
              <w:rPr>
                <w:color w:val="000000"/>
                <w:sz w:val="20"/>
                <w:lang w:val="en-US"/>
              </w:rPr>
              <w:t>l.scapularis</w:t>
            </w:r>
            <w:proofErr w:type="spellEnd"/>
          </w:p>
        </w:tc>
        <w:tc>
          <w:tcPr>
            <w:tcW w:w="1580" w:type="pct"/>
            <w:shd w:val="clear" w:color="auto" w:fill="auto"/>
          </w:tcPr>
          <w:p w:rsidR="00334773" w:rsidRPr="00C17EA1" w:rsidRDefault="000E612A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10 ребро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0E612A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10 ребро</w:t>
            </w:r>
          </w:p>
        </w:tc>
      </w:tr>
      <w:tr w:rsidR="00334773" w:rsidRPr="00C17EA1" w:rsidTr="00C17EA1">
        <w:trPr>
          <w:cantSplit/>
          <w:jc w:val="center"/>
        </w:trPr>
        <w:tc>
          <w:tcPr>
            <w:tcW w:w="1839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proofErr w:type="spellStart"/>
            <w:r w:rsidRPr="00C17EA1">
              <w:rPr>
                <w:color w:val="000000"/>
                <w:sz w:val="20"/>
                <w:lang w:val="en-US"/>
              </w:rPr>
              <w:t>l.paravertebralis</w:t>
            </w:r>
            <w:proofErr w:type="spellEnd"/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Остистый отросток</w:t>
            </w:r>
          </w:p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11 грудного позвонка</w:t>
            </w:r>
          </w:p>
        </w:tc>
        <w:tc>
          <w:tcPr>
            <w:tcW w:w="1580" w:type="pct"/>
            <w:shd w:val="clear" w:color="auto" w:fill="auto"/>
          </w:tcPr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Остистый отросток</w:t>
            </w:r>
          </w:p>
          <w:p w:rsidR="00334773" w:rsidRPr="00C17EA1" w:rsidRDefault="00334773" w:rsidP="00C17E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17EA1">
              <w:rPr>
                <w:color w:val="000000"/>
                <w:sz w:val="20"/>
              </w:rPr>
              <w:t>11 грудного позвонка</w:t>
            </w:r>
          </w:p>
        </w:tc>
      </w:tr>
    </w:tbl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0E612A">
        <w:rPr>
          <w:color w:val="000000"/>
          <w:sz w:val="28"/>
          <w:u w:val="single"/>
        </w:rPr>
        <w:t>Пищеварительная система.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При осмотре полости рта: язык нормальной величины, налет</w:t>
      </w:r>
      <w:r w:rsidR="007C2B21" w:rsidRPr="000E612A">
        <w:rPr>
          <w:color w:val="000000"/>
          <w:sz w:val="28"/>
        </w:rPr>
        <w:t>а нет</w:t>
      </w:r>
      <w:r w:rsidRPr="000E612A">
        <w:rPr>
          <w:color w:val="000000"/>
          <w:sz w:val="28"/>
        </w:rPr>
        <w:t>. На слизистой изъязвлений, геморрагий не выявлено. При исследовании живота увеличений нет, конфигурация обычная, живот симметричен. Средняя линия живота, область пупка, паховая область без изменений. Видимая перистальтика отсутствует. Брюшная стенка принимает участие в акте дыхания. При ориентировочной поверхностной пальпации напряженности брюшной стенки не выявлено.</w:t>
      </w:r>
      <w:r w:rsidR="000E612A">
        <w:rPr>
          <w:color w:val="000000"/>
          <w:sz w:val="28"/>
        </w:rPr>
        <w:t xml:space="preserve"> </w:t>
      </w:r>
      <w:r w:rsidRPr="000E612A">
        <w:rPr>
          <w:color w:val="000000"/>
          <w:sz w:val="28"/>
        </w:rPr>
        <w:t xml:space="preserve">Живот мягкий, при пальпации безболезненный, зон </w:t>
      </w:r>
      <w:proofErr w:type="spellStart"/>
      <w:r w:rsidRPr="000E612A">
        <w:rPr>
          <w:color w:val="000000"/>
          <w:sz w:val="28"/>
        </w:rPr>
        <w:t>гиперстезии</w:t>
      </w:r>
      <w:proofErr w:type="spellEnd"/>
      <w:r w:rsidRPr="000E612A">
        <w:rPr>
          <w:color w:val="000000"/>
          <w:sz w:val="28"/>
        </w:rPr>
        <w:t xml:space="preserve"> нет, расхождения прямых мышц живота нет. Симптом </w:t>
      </w:r>
      <w:proofErr w:type="spellStart"/>
      <w:r w:rsidRPr="000E612A">
        <w:rPr>
          <w:color w:val="000000"/>
          <w:sz w:val="28"/>
        </w:rPr>
        <w:t>Щеткина-Блюмберга</w:t>
      </w:r>
      <w:proofErr w:type="spellEnd"/>
      <w:r w:rsidRPr="000E612A">
        <w:rPr>
          <w:color w:val="000000"/>
          <w:sz w:val="28"/>
        </w:rPr>
        <w:t xml:space="preserve"> отрицательный. при перкуссии печени по Курлову размеры – по </w:t>
      </w:r>
      <w:proofErr w:type="spellStart"/>
      <w:r w:rsidRPr="000E612A">
        <w:rPr>
          <w:color w:val="000000"/>
          <w:sz w:val="28"/>
        </w:rPr>
        <w:t>срединноключичной</w:t>
      </w:r>
      <w:proofErr w:type="spellEnd"/>
      <w:r w:rsidRPr="000E612A">
        <w:rPr>
          <w:color w:val="000000"/>
          <w:sz w:val="28"/>
        </w:rPr>
        <w:t xml:space="preserve"> линии справа </w:t>
      </w:r>
      <w:r w:rsidR="000E612A" w:rsidRPr="000E612A">
        <w:rPr>
          <w:color w:val="000000"/>
          <w:sz w:val="28"/>
        </w:rPr>
        <w:t>15</w:t>
      </w:r>
      <w:r w:rsidR="000E612A">
        <w:rPr>
          <w:color w:val="000000"/>
          <w:sz w:val="28"/>
        </w:rPr>
        <w:t> </w:t>
      </w:r>
      <w:r w:rsidR="000E612A" w:rsidRPr="000E612A">
        <w:rPr>
          <w:color w:val="000000"/>
          <w:sz w:val="28"/>
        </w:rPr>
        <w:t>см</w:t>
      </w:r>
      <w:r w:rsidRPr="000E612A">
        <w:rPr>
          <w:color w:val="000000"/>
          <w:sz w:val="28"/>
        </w:rPr>
        <w:t xml:space="preserve">, по передней срединной линии </w:t>
      </w:r>
      <w:r w:rsidR="000E612A" w:rsidRPr="000E612A">
        <w:rPr>
          <w:color w:val="000000"/>
          <w:sz w:val="28"/>
        </w:rPr>
        <w:t>13</w:t>
      </w:r>
      <w:r w:rsidR="000E612A">
        <w:rPr>
          <w:color w:val="000000"/>
          <w:sz w:val="28"/>
        </w:rPr>
        <w:t> </w:t>
      </w:r>
      <w:r w:rsidR="000E612A" w:rsidRPr="000E612A">
        <w:rPr>
          <w:color w:val="000000"/>
          <w:sz w:val="28"/>
        </w:rPr>
        <w:t>см</w:t>
      </w:r>
      <w:r w:rsidRPr="000E612A">
        <w:rPr>
          <w:color w:val="000000"/>
          <w:sz w:val="28"/>
        </w:rPr>
        <w:t xml:space="preserve">, по левой реберной дуге </w:t>
      </w:r>
      <w:r w:rsidR="000E612A" w:rsidRPr="000E612A">
        <w:rPr>
          <w:color w:val="000000"/>
          <w:sz w:val="28"/>
        </w:rPr>
        <w:t>9</w:t>
      </w:r>
      <w:r w:rsidR="000E612A">
        <w:rPr>
          <w:color w:val="000000"/>
          <w:sz w:val="28"/>
        </w:rPr>
        <w:t> </w:t>
      </w:r>
      <w:r w:rsidR="000E612A" w:rsidRPr="000E612A">
        <w:rPr>
          <w:color w:val="000000"/>
          <w:sz w:val="28"/>
        </w:rPr>
        <w:t>см</w:t>
      </w:r>
      <w:r w:rsidRPr="000E612A">
        <w:rPr>
          <w:color w:val="000000"/>
          <w:sz w:val="28"/>
        </w:rPr>
        <w:t>. Желчный пузырь, селезенка не пальпируются. Стул регулярный, без патологических примесей.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0E612A">
        <w:rPr>
          <w:color w:val="000000"/>
          <w:sz w:val="28"/>
          <w:u w:val="single"/>
        </w:rPr>
        <w:t>Система органов мочевыделения.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lastRenderedPageBreak/>
        <w:t xml:space="preserve">При осмотре поясничной области припухлости, выбухания, гиперемии кожи не выявлено. Почки не пальпируются. В болевых точках мочеточников болезненность отсутствует. Симптом </w:t>
      </w:r>
      <w:proofErr w:type="spellStart"/>
      <w:r w:rsidRPr="000E612A">
        <w:rPr>
          <w:color w:val="000000"/>
          <w:sz w:val="28"/>
        </w:rPr>
        <w:t>Пастернацкого</w:t>
      </w:r>
      <w:proofErr w:type="spellEnd"/>
      <w:r w:rsidRPr="000E612A">
        <w:rPr>
          <w:color w:val="000000"/>
          <w:sz w:val="28"/>
        </w:rPr>
        <w:t xml:space="preserve"> отрицательный с обоих сторон.</w:t>
      </w:r>
      <w:r w:rsidR="000E612A">
        <w:rPr>
          <w:color w:val="000000"/>
          <w:sz w:val="28"/>
        </w:rPr>
        <w:t xml:space="preserve"> </w:t>
      </w:r>
      <w:r w:rsidRPr="000E612A">
        <w:rPr>
          <w:color w:val="000000"/>
          <w:sz w:val="28"/>
        </w:rPr>
        <w:t>Мочевой пузырь не пальпируется. Мочеиспускание безболезненное, регулярное.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0E612A">
        <w:rPr>
          <w:color w:val="000000"/>
          <w:sz w:val="28"/>
          <w:u w:val="single"/>
        </w:rPr>
        <w:t>Эндокринная система.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Нарушений роста, телосложения и пропорциональности отдельных частей тела нет. Истончений, огрублений, гиперпигментации кожи нет. Щитовидная железа не пальпируется и не видна.</w:t>
      </w:r>
      <w:r w:rsidR="000E612A">
        <w:rPr>
          <w:color w:val="000000"/>
          <w:sz w:val="28"/>
        </w:rPr>
        <w:t xml:space="preserve"> </w:t>
      </w:r>
      <w:r w:rsidRPr="000E612A">
        <w:rPr>
          <w:color w:val="000000"/>
          <w:sz w:val="28"/>
        </w:rPr>
        <w:t xml:space="preserve">Глазные симптомы (экзофтальм, симптомы Грефе, Мебиуса, </w:t>
      </w:r>
      <w:proofErr w:type="spellStart"/>
      <w:r w:rsidRPr="000E612A">
        <w:rPr>
          <w:color w:val="000000"/>
          <w:sz w:val="28"/>
        </w:rPr>
        <w:t>Кохера</w:t>
      </w:r>
      <w:proofErr w:type="spellEnd"/>
      <w:r w:rsidRPr="000E612A">
        <w:rPr>
          <w:color w:val="000000"/>
          <w:sz w:val="28"/>
        </w:rPr>
        <w:t xml:space="preserve">, </w:t>
      </w:r>
      <w:proofErr w:type="spellStart"/>
      <w:r w:rsidRPr="000E612A">
        <w:rPr>
          <w:color w:val="000000"/>
          <w:sz w:val="28"/>
        </w:rPr>
        <w:t>Штельвага</w:t>
      </w:r>
      <w:proofErr w:type="spellEnd"/>
      <w:r w:rsidRPr="000E612A">
        <w:rPr>
          <w:color w:val="000000"/>
          <w:sz w:val="28"/>
        </w:rPr>
        <w:t>) отсутствуют. Физическое и умственное развитие соответствует возрасту и полу.</w:t>
      </w:r>
    </w:p>
    <w:p w:rsidR="006D161D" w:rsidRPr="000E612A" w:rsidRDefault="006D161D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4773" w:rsidRDefault="00334773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E612A">
        <w:rPr>
          <w:b/>
          <w:color w:val="000000"/>
          <w:sz w:val="28"/>
          <w:szCs w:val="28"/>
        </w:rPr>
        <w:t>План обследования:</w:t>
      </w:r>
    </w:p>
    <w:p w:rsidR="00262306" w:rsidRPr="000E612A" w:rsidRDefault="00262306" w:rsidP="000E6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4773" w:rsidRPr="000E612A" w:rsidRDefault="00334773" w:rsidP="000E612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общий анализ крови.</w:t>
      </w:r>
    </w:p>
    <w:p w:rsidR="00334773" w:rsidRPr="000E612A" w:rsidRDefault="00334773" w:rsidP="000E612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общий анализ мочи.</w:t>
      </w:r>
    </w:p>
    <w:p w:rsidR="00334773" w:rsidRPr="000E612A" w:rsidRDefault="00334773" w:rsidP="000E612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анализ крови на ВИЧ, </w:t>
      </w:r>
      <w:r w:rsidRPr="000E612A">
        <w:rPr>
          <w:color w:val="000000"/>
          <w:sz w:val="28"/>
          <w:lang w:val="en-US"/>
        </w:rPr>
        <w:t>RW</w:t>
      </w:r>
      <w:r w:rsidRPr="000E612A">
        <w:rPr>
          <w:color w:val="000000"/>
          <w:sz w:val="28"/>
        </w:rPr>
        <w:t>.</w:t>
      </w:r>
    </w:p>
    <w:p w:rsidR="00334773" w:rsidRPr="000E612A" w:rsidRDefault="00334773" w:rsidP="000E612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рентгенография органов грудной клетки.</w:t>
      </w:r>
    </w:p>
    <w:p w:rsidR="00334773" w:rsidRPr="000E612A" w:rsidRDefault="00334773" w:rsidP="000E612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биохимический анализ крови.</w:t>
      </w:r>
    </w:p>
    <w:p w:rsidR="00334773" w:rsidRPr="000E612A" w:rsidRDefault="00334773" w:rsidP="000E612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анализ мокроты.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</w:p>
    <w:p w:rsidR="00334773" w:rsidRPr="000E612A" w:rsidRDefault="00334773" w:rsidP="000E612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E612A">
        <w:rPr>
          <w:b/>
          <w:color w:val="000000"/>
          <w:sz w:val="28"/>
          <w:szCs w:val="32"/>
        </w:rPr>
        <w:t>План лечения:</w:t>
      </w:r>
    </w:p>
    <w:p w:rsidR="00334773" w:rsidRPr="000E612A" w:rsidRDefault="00334773" w:rsidP="000E612A">
      <w:pPr>
        <w:spacing w:line="360" w:lineRule="auto"/>
        <w:ind w:firstLine="709"/>
        <w:jc w:val="both"/>
        <w:rPr>
          <w:color w:val="000000"/>
          <w:sz w:val="28"/>
        </w:rPr>
      </w:pPr>
    </w:p>
    <w:p w:rsidR="00334773" w:rsidRPr="000E612A" w:rsidRDefault="00334773" w:rsidP="000E612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 xml:space="preserve">стол </w:t>
      </w:r>
      <w:r w:rsidR="000E612A">
        <w:rPr>
          <w:color w:val="000000"/>
          <w:sz w:val="28"/>
        </w:rPr>
        <w:t>№</w:t>
      </w:r>
      <w:r w:rsidR="000E612A" w:rsidRPr="000E612A">
        <w:rPr>
          <w:color w:val="000000"/>
          <w:sz w:val="28"/>
        </w:rPr>
        <w:t>1</w:t>
      </w:r>
      <w:r w:rsidRPr="000E612A">
        <w:rPr>
          <w:color w:val="000000"/>
          <w:sz w:val="28"/>
        </w:rPr>
        <w:t>5.</w:t>
      </w:r>
    </w:p>
    <w:p w:rsidR="00334773" w:rsidRPr="000E612A" w:rsidRDefault="00334773" w:rsidP="000E612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</w:rPr>
        <w:t>режим палатный. разрешено ходить.</w:t>
      </w:r>
    </w:p>
    <w:p w:rsidR="000E612A" w:rsidRDefault="00334773" w:rsidP="000E612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E612A">
        <w:rPr>
          <w:color w:val="000000"/>
          <w:sz w:val="28"/>
          <w:lang w:val="en-US"/>
        </w:rPr>
        <w:t xml:space="preserve">tab. </w:t>
      </w:r>
      <w:proofErr w:type="spellStart"/>
      <w:r w:rsidRPr="000E612A">
        <w:rPr>
          <w:color w:val="000000"/>
          <w:sz w:val="28"/>
          <w:lang w:val="en-US"/>
        </w:rPr>
        <w:t>Bromgexini</w:t>
      </w:r>
      <w:proofErr w:type="spellEnd"/>
      <w:r w:rsidRPr="000E612A">
        <w:rPr>
          <w:color w:val="000000"/>
          <w:sz w:val="28"/>
          <w:lang w:val="en-US"/>
        </w:rPr>
        <w:t xml:space="preserve"> 0.08</w:t>
      </w:r>
      <w:r w:rsidR="000E612A">
        <w:rPr>
          <w:color w:val="000000"/>
          <w:sz w:val="28"/>
          <w:lang w:val="en-US"/>
        </w:rPr>
        <w:t xml:space="preserve"> </w:t>
      </w:r>
      <w:r w:rsidRPr="000E612A">
        <w:rPr>
          <w:color w:val="000000"/>
          <w:sz w:val="28"/>
          <w:lang w:val="en-US"/>
        </w:rPr>
        <w:t>1</w:t>
      </w:r>
      <w:r w:rsidRPr="000E612A">
        <w:rPr>
          <w:color w:val="000000"/>
          <w:sz w:val="28"/>
        </w:rPr>
        <w:t>т</w:t>
      </w:r>
      <w:r w:rsidRPr="000E612A">
        <w:rPr>
          <w:color w:val="000000"/>
          <w:sz w:val="28"/>
          <w:lang w:val="en-US"/>
        </w:rPr>
        <w:t xml:space="preserve"> * </w:t>
      </w:r>
      <w:r w:rsidR="000E612A" w:rsidRPr="000E612A">
        <w:rPr>
          <w:color w:val="000000"/>
          <w:sz w:val="28"/>
          <w:lang w:val="en-US"/>
        </w:rPr>
        <w:t>2</w:t>
      </w:r>
      <w:r w:rsidR="000E612A">
        <w:rPr>
          <w:color w:val="000000"/>
          <w:sz w:val="28"/>
          <w:lang w:val="en-US"/>
        </w:rPr>
        <w:t> </w:t>
      </w:r>
      <w:r w:rsidR="000E612A" w:rsidRPr="000E612A">
        <w:rPr>
          <w:color w:val="000000"/>
          <w:sz w:val="28"/>
        </w:rPr>
        <w:t>р</w:t>
      </w:r>
    </w:p>
    <w:p w:rsidR="000E612A" w:rsidRDefault="00334773" w:rsidP="000E612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proofErr w:type="spellStart"/>
      <w:r w:rsidRPr="000E612A">
        <w:rPr>
          <w:color w:val="000000"/>
          <w:sz w:val="28"/>
          <w:lang w:val="en-US"/>
        </w:rPr>
        <w:t>Aprofloxacini</w:t>
      </w:r>
      <w:proofErr w:type="spellEnd"/>
      <w:r w:rsidR="000E612A">
        <w:rPr>
          <w:color w:val="000000"/>
          <w:sz w:val="28"/>
          <w:lang w:val="en-US"/>
        </w:rPr>
        <w:t xml:space="preserve"> </w:t>
      </w:r>
      <w:r w:rsidRPr="000E612A">
        <w:rPr>
          <w:color w:val="000000"/>
          <w:sz w:val="28"/>
          <w:lang w:val="en-US"/>
        </w:rPr>
        <w:t xml:space="preserve">500 * </w:t>
      </w:r>
      <w:r w:rsidR="000E612A" w:rsidRPr="000E612A">
        <w:rPr>
          <w:color w:val="000000"/>
          <w:sz w:val="28"/>
          <w:lang w:val="en-US"/>
        </w:rPr>
        <w:t>2</w:t>
      </w:r>
      <w:r w:rsidR="000E612A">
        <w:rPr>
          <w:color w:val="000000"/>
          <w:sz w:val="28"/>
          <w:lang w:val="en-US"/>
        </w:rPr>
        <w:t> </w:t>
      </w:r>
      <w:r w:rsidR="000E612A" w:rsidRPr="000E612A">
        <w:rPr>
          <w:color w:val="000000"/>
          <w:sz w:val="28"/>
        </w:rPr>
        <w:t>р</w:t>
      </w:r>
    </w:p>
    <w:p w:rsidR="000E612A" w:rsidRPr="000D2848" w:rsidRDefault="006D161D" w:rsidP="000E612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proofErr w:type="spellStart"/>
      <w:r w:rsidRPr="000E612A">
        <w:rPr>
          <w:color w:val="000000"/>
          <w:sz w:val="28"/>
          <w:lang w:val="en-US"/>
        </w:rPr>
        <w:t>Kalii</w:t>
      </w:r>
      <w:proofErr w:type="spellEnd"/>
      <w:r w:rsidRPr="000E612A">
        <w:rPr>
          <w:color w:val="000000"/>
          <w:sz w:val="28"/>
          <w:lang w:val="en-US"/>
        </w:rPr>
        <w:t xml:space="preserve"> </w:t>
      </w:r>
      <w:proofErr w:type="spellStart"/>
      <w:r w:rsidRPr="000E612A">
        <w:rPr>
          <w:color w:val="000000"/>
          <w:sz w:val="28"/>
          <w:lang w:val="en-US"/>
        </w:rPr>
        <w:t>iodidum</w:t>
      </w:r>
      <w:proofErr w:type="spellEnd"/>
      <w:r w:rsidRPr="000E612A">
        <w:rPr>
          <w:color w:val="000000"/>
          <w:sz w:val="28"/>
          <w:lang w:val="en-US"/>
        </w:rPr>
        <w:t xml:space="preserve"> </w:t>
      </w:r>
      <w:r w:rsidR="000E612A" w:rsidRPr="000E612A">
        <w:rPr>
          <w:color w:val="000000"/>
          <w:sz w:val="28"/>
          <w:lang w:val="en-US"/>
        </w:rPr>
        <w:t>2</w:t>
      </w:r>
      <w:r w:rsidR="000E612A">
        <w:rPr>
          <w:color w:val="000000"/>
          <w:sz w:val="28"/>
          <w:lang w:val="en-US"/>
        </w:rPr>
        <w:t>%</w:t>
      </w:r>
      <w:r w:rsidRPr="000E612A">
        <w:rPr>
          <w:color w:val="000000"/>
          <w:sz w:val="28"/>
          <w:lang w:val="en-US"/>
        </w:rPr>
        <w:t xml:space="preserve">-30ml per </w:t>
      </w:r>
      <w:proofErr w:type="spellStart"/>
      <w:r w:rsidRPr="000E612A">
        <w:rPr>
          <w:color w:val="000000"/>
          <w:sz w:val="28"/>
          <w:lang w:val="en-US"/>
        </w:rPr>
        <w:t>os</w:t>
      </w:r>
      <w:proofErr w:type="spellEnd"/>
      <w:r w:rsidRPr="000E612A">
        <w:rPr>
          <w:color w:val="000000"/>
          <w:sz w:val="28"/>
          <w:lang w:val="en-US"/>
        </w:rPr>
        <w:t xml:space="preserve">. </w:t>
      </w:r>
      <w:r w:rsidRPr="000E612A">
        <w:rPr>
          <w:color w:val="000000"/>
          <w:sz w:val="28"/>
        </w:rPr>
        <w:t>Ре</w:t>
      </w:r>
      <w:proofErr w:type="spellStart"/>
      <w:r w:rsidRPr="000D2848">
        <w:rPr>
          <w:color w:val="000000"/>
          <w:sz w:val="28"/>
          <w:lang w:val="en-US"/>
        </w:rPr>
        <w:t>rtussinum</w:t>
      </w:r>
      <w:proofErr w:type="spellEnd"/>
      <w:r w:rsidRPr="000D2848">
        <w:rPr>
          <w:color w:val="000000"/>
          <w:sz w:val="28"/>
          <w:lang w:val="en-US"/>
        </w:rPr>
        <w:t xml:space="preserve"> 100ml (</w:t>
      </w:r>
      <w:r w:rsidRPr="000E612A">
        <w:rPr>
          <w:color w:val="000000"/>
          <w:sz w:val="28"/>
        </w:rPr>
        <w:t>смягчает</w:t>
      </w:r>
      <w:r w:rsidRPr="000D2848">
        <w:rPr>
          <w:color w:val="000000"/>
          <w:sz w:val="28"/>
          <w:lang w:val="en-US"/>
        </w:rPr>
        <w:t xml:space="preserve"> </w:t>
      </w:r>
      <w:r w:rsidRPr="000E612A">
        <w:rPr>
          <w:color w:val="000000"/>
          <w:sz w:val="28"/>
        </w:rPr>
        <w:t>кашель</w:t>
      </w:r>
      <w:r w:rsidRPr="000D2848">
        <w:rPr>
          <w:color w:val="000000"/>
          <w:sz w:val="28"/>
          <w:lang w:val="en-US"/>
        </w:rPr>
        <w:t>)</w:t>
      </w:r>
    </w:p>
    <w:p w:rsidR="000E612A" w:rsidRPr="000E612A" w:rsidRDefault="007179ED" w:rsidP="000E612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E612A">
        <w:rPr>
          <w:color w:val="000000"/>
          <w:sz w:val="28"/>
          <w:lang w:val="en-US"/>
        </w:rPr>
        <w:t>Sol</w:t>
      </w:r>
      <w:r w:rsidR="000E612A" w:rsidRPr="000E612A">
        <w:rPr>
          <w:color w:val="000000"/>
          <w:sz w:val="28"/>
          <w:lang w:val="en-US"/>
        </w:rPr>
        <w:t>. Bi</w:t>
      </w:r>
      <w:r w:rsidRPr="000E612A">
        <w:rPr>
          <w:color w:val="000000"/>
          <w:sz w:val="28"/>
          <w:lang w:val="en-US"/>
        </w:rPr>
        <w:t>cillini</w:t>
      </w:r>
      <w:r w:rsidR="000E612A" w:rsidRPr="000E612A">
        <w:rPr>
          <w:color w:val="000000"/>
          <w:sz w:val="28"/>
          <w:lang w:val="en-US"/>
        </w:rPr>
        <w:t xml:space="preserve">-5 </w:t>
      </w:r>
      <w:r w:rsidRPr="000E612A">
        <w:rPr>
          <w:color w:val="000000"/>
          <w:sz w:val="28"/>
          <w:lang w:val="en-US"/>
        </w:rPr>
        <w:t xml:space="preserve">600000 </w:t>
      </w:r>
      <w:r w:rsidRPr="000E612A">
        <w:rPr>
          <w:color w:val="000000"/>
          <w:sz w:val="28"/>
        </w:rPr>
        <w:t>ЕД</w:t>
      </w:r>
    </w:p>
    <w:p w:rsidR="000E612A" w:rsidRPr="000D2848" w:rsidRDefault="007179ED" w:rsidP="000E612A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0E612A">
        <w:rPr>
          <w:color w:val="000000"/>
          <w:sz w:val="28"/>
          <w:lang w:val="en-US"/>
        </w:rPr>
        <w:t>Novocaini</w:t>
      </w:r>
      <w:proofErr w:type="spellEnd"/>
      <w:r w:rsidRPr="000D2848">
        <w:rPr>
          <w:color w:val="000000"/>
          <w:sz w:val="28"/>
        </w:rPr>
        <w:t xml:space="preserve"> </w:t>
      </w:r>
      <w:r w:rsidR="000E612A" w:rsidRPr="000D2848">
        <w:rPr>
          <w:color w:val="000000"/>
          <w:sz w:val="28"/>
        </w:rPr>
        <w:t>5%</w:t>
      </w:r>
      <w:r w:rsidRPr="000D2848">
        <w:rPr>
          <w:color w:val="000000"/>
          <w:sz w:val="28"/>
        </w:rPr>
        <w:t>-2</w:t>
      </w:r>
      <w:r w:rsidRPr="000E612A">
        <w:rPr>
          <w:color w:val="000000"/>
          <w:sz w:val="28"/>
          <w:lang w:val="en-US"/>
        </w:rPr>
        <w:t>ml</w:t>
      </w:r>
    </w:p>
    <w:p w:rsidR="007179ED" w:rsidRPr="000E612A" w:rsidRDefault="007179ED" w:rsidP="000E612A">
      <w:pPr>
        <w:spacing w:line="360" w:lineRule="auto"/>
        <w:ind w:firstLine="709"/>
        <w:jc w:val="both"/>
        <w:rPr>
          <w:color w:val="000000"/>
          <w:sz w:val="28"/>
        </w:rPr>
      </w:pPr>
      <w:r w:rsidRPr="000E612A">
        <w:rPr>
          <w:color w:val="000000"/>
          <w:sz w:val="28"/>
          <w:lang w:val="en-US"/>
        </w:rPr>
        <w:lastRenderedPageBreak/>
        <w:t>D</w:t>
      </w:r>
      <w:r w:rsidRPr="000E612A">
        <w:rPr>
          <w:color w:val="000000"/>
          <w:sz w:val="28"/>
        </w:rPr>
        <w:t>. в/м введении медленно</w:t>
      </w:r>
    </w:p>
    <w:sectPr w:rsidR="007179ED" w:rsidRPr="000E612A" w:rsidSect="000E612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4513"/>
    <w:multiLevelType w:val="hybridMultilevel"/>
    <w:tmpl w:val="562C3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133454"/>
    <w:multiLevelType w:val="hybridMultilevel"/>
    <w:tmpl w:val="3D042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375E7D"/>
    <w:multiLevelType w:val="hybridMultilevel"/>
    <w:tmpl w:val="43A80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DE"/>
    <w:rsid w:val="0006005E"/>
    <w:rsid w:val="000D2848"/>
    <w:rsid w:val="000E612A"/>
    <w:rsid w:val="0022161F"/>
    <w:rsid w:val="00262306"/>
    <w:rsid w:val="00334773"/>
    <w:rsid w:val="003A19CA"/>
    <w:rsid w:val="00491F12"/>
    <w:rsid w:val="005408DE"/>
    <w:rsid w:val="006D161D"/>
    <w:rsid w:val="007179ED"/>
    <w:rsid w:val="007C2B21"/>
    <w:rsid w:val="0081427D"/>
    <w:rsid w:val="00C17EA1"/>
    <w:rsid w:val="00D96C51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DE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08D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">
    <w:name w:val="Table Grid 1"/>
    <w:basedOn w:val="a1"/>
    <w:uiPriority w:val="99"/>
    <w:rsid w:val="000E61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DE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08D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">
    <w:name w:val="Table Grid 1"/>
    <w:basedOn w:val="a1"/>
    <w:uiPriority w:val="99"/>
    <w:rsid w:val="000E61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Государственный Медицинский Университет</vt:lpstr>
    </vt:vector>
  </TitlesOfParts>
  <Company>Организация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Государственный Медицинский Университет</dc:title>
  <dc:creator>Customer</dc:creator>
  <cp:lastModifiedBy>Igor</cp:lastModifiedBy>
  <cp:revision>2</cp:revision>
  <cp:lastPrinted>2010-04-13T16:19:00Z</cp:lastPrinted>
  <dcterms:created xsi:type="dcterms:W3CDTF">2024-05-18T10:19:00Z</dcterms:created>
  <dcterms:modified xsi:type="dcterms:W3CDTF">2024-05-18T10:19:00Z</dcterms:modified>
</cp:coreProperties>
</file>