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FE" w:rsidRPr="00C0410B" w:rsidRDefault="00B67BFE" w:rsidP="00B67BF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0410B">
        <w:rPr>
          <w:b/>
          <w:bCs/>
          <w:sz w:val="32"/>
          <w:szCs w:val="32"/>
        </w:rPr>
        <w:t>Волшебная сила серебра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Наступившее лето радует нас вновь открывшимися возможностями активного отдыха и... огорчает чаще случающимися ожогами, ранами, порезами, ссадинами. Но сильно расстраиваться не стоит. Справиться с этими проблемами вам поможет волшебная сила серебра, реализованная в препарате Аргосульфан Фармзавода Ельфа А.О.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Исцеляющие свойства серебра человеку известны более 2000 лет. Еще в древнегреческой и древнеримской цивилизациях использовались серебряные сосуды для сохранения пригодности питьевой воды. Емкости для воды на современных космических кораблях также покрыты серебром.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Первые данные о применении серебра в лечении ран и язв датированы XVII в.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В одном из самых ранних текстов нитрат серебра или "лунной</w:t>
      </w:r>
      <w:r>
        <w:t xml:space="preserve"> </w:t>
      </w:r>
      <w:r w:rsidRPr="00681527">
        <w:t>щелочью" и рассматривается как важный элемент оснащения любого хирурга. Издревле серебро использовалось для лечения открытых абсцессов, уменьшения язв и "гордой плоти" (гипергрануляции, говоря современным языком). Серебро использовали для лечения импетиго, угрей, септических язв нижних конечностей и стригущего лишая.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Новаторские работы ученых второй половины XIX в. привлекли внимание к связи между микроорганизмами, сепсисом и необходимостью антисептических мер. Акушеры начали применять 2% нитрат серебра для лечения гонококковой инфекции глаз новорожденных, хирурги использовали серебряную проволоку как шовный материал, а для борьбы с послеоперационным сепсисом серебряную фольгу.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Для лечения ожогов и сепсиса серебро применяли на протяжении двух мировых войн, но с появлением антибиотиков и сульфаниламидов, интерес к чудодейственному металлу уменьшился.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Несмотря на использование антибиотиков, инфицирование ожогов оставалось серьезной проблемой, и медики вновь вернулись к солям серебра. Им стали пропитывать толстые ватно-марлевые повязки, накладываемые на обожженную поверхность и участки с пересаженной кожей. Ученые доказали: такой подход эффективен при инфекциях вызванных Staphylococcus aureus, Pseudomonas aeruginosa и гемолитическими стрептококками, не вызывает развития резистентности у этих микроорганизмов.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В шестидесятых годах XX столетия начался новый "серебряный век" в медицине. Было обнаружено, что серебро активно действует против широкого спектра бактериальных, грибковых и вирусных патогенов.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Работы академика Л.А. Кульского раскрыли природу действия ионов серебра. Они связываются с</w:t>
      </w:r>
      <w:r>
        <w:t xml:space="preserve"> </w:t>
      </w:r>
      <w:r w:rsidRPr="00681527">
        <w:t>азотистыми основаниями дезокси-рибонуклеиновой кислоты, вследствие чего нарушается стабильность ДНК и, соответственно, жизнеспособность бактерий, грибов и вирусов. Кроме того, быстрое проникновение ионов серебра в клетку через цитоплазматическую мембрану вызывает нарушение функции клеточной оболочки (бакте-риостатический эффект) и блокаду множества бактериальных ферментов (бактериолитический эффект), что приводит к неминуемой гибели микроорганизмов.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В лечебной практике при использовании серебра как антимикробного препарата выявлена его связь с выработкой иммунитета.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Э.А. Гальперин, наблюдая за больными, получавшими препараты серебра, пришел к выводу, что его благотворное действие на организм ведет к сдвигам, в которых значительную роль наряду с нервной системой играет ретикуло-эндотелий:"...Серебро, вступая в связь</w:t>
      </w:r>
      <w:r>
        <w:t xml:space="preserve"> </w:t>
      </w:r>
      <w:r w:rsidRPr="00681527">
        <w:t>с ретикуло-эндотелиальной системой, видоизменяется или входит в состав вырабатываемых ею веществ, обладающих способностью поражать возбудителя...".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lastRenderedPageBreak/>
        <w:t>В суточном рационе человека, по данным академика А. Войнара, должно содержаться в среднем 88 мкг серебра.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Серебро оказалось незаменимым при лечении многих"болезней цивилизации".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Эрозивно-язвенные дефекты на коже ног - частое явление при ангиопатиях, варикозной и посттромбофлебической болезни, синдроме диабетической стопы. Обильная экссудация, выраженный болевой синдром, присоединение вторичной инфекции, терапия стероидами, цитостатическими и иммуносупрессивными препаратами затрудняет процесс их лечения.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Средства, используемые в терапии трофических язв и синдрома диабетической стопы, до недавних пор не вполне удовлетворяли врачей и пациентов в связи с высокой стоимостью и малой доступностью.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Аргосульфан (2% крем на основе серебряной соли сульфатио-зола) лишен этих недостатков.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Антибактериальное действие сульфатиазола усиливается в нем влиянием серебра, которое обладает олигодинамическим эффектом и одновременно ослабляет сенсибилизирующие свойства сульфаниламидов. Ионы серебра тормозят рост и деление бактерий путем связывания с ДНК. Сульфатиазол тормозит размножение бактерий. Кроме того, серебро способствует ускорению регенераторных процессов в ране.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Слабая растворимость серебряной соли сульфатиазола позволяет поддерживать постоянную концентрацию лекарства в ране, а также обеспечивает отсутствие токсичности, обусловленную минимальной резорбцией.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Гидрофильная основа и соответствующий уровень рН крема Аргосульфан, обеспечивают его болеутоляющее действие и хорошую переносимость. Дополнительным преимуществом препарата является способность не разлагаться под влиянием света.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После дегидратации раневой поверхности и снятия фибриновой пленки (ферментными препаратами) переходят к следующему этапу терапии - кремом Аргосульфан, который наносят на грануляции, свободные от фибринового налета.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Лечение язвенных поражений кожи ног - процесс очень болезненный. Поэтому важно отметить, что при терапии Аргосульфаном значительное уменьшение боли в очаге поражения наблюдалось уже на 2-3 сутки.</w:t>
      </w:r>
    </w:p>
    <w:p w:rsidR="00B67BFE" w:rsidRDefault="00B67BFE" w:rsidP="00B67BFE">
      <w:pPr>
        <w:spacing w:before="120"/>
        <w:ind w:firstLine="567"/>
        <w:jc w:val="both"/>
      </w:pPr>
      <w:r w:rsidRPr="00681527">
        <w:t>Клинические испытания препарата показали:</w:t>
      </w:r>
    </w:p>
    <w:p w:rsidR="00B67BFE" w:rsidRDefault="00B67BFE" w:rsidP="00B67BFE">
      <w:pPr>
        <w:spacing w:before="120"/>
        <w:ind w:firstLine="567"/>
        <w:jc w:val="both"/>
      </w:pPr>
      <w:r w:rsidRPr="00681527">
        <w:t>Аргосульфан хорошо смешивается с раневым секретом и предупреждает прилипание марлевой повязки к раневой поверхности;</w:t>
      </w:r>
    </w:p>
    <w:p w:rsidR="00B67BFE" w:rsidRDefault="00B67BFE" w:rsidP="00B67BFE">
      <w:pPr>
        <w:spacing w:before="120"/>
        <w:ind w:firstLine="567"/>
        <w:jc w:val="both"/>
      </w:pPr>
      <w:r w:rsidRPr="00681527">
        <w:t>во время лечения препаратом наблюдается активизация процессов грануляции и эпителиза-ции раневой поверхности;</w:t>
      </w:r>
    </w:p>
    <w:p w:rsidR="00B67BFE" w:rsidRDefault="00B67BFE" w:rsidP="00B67BFE">
      <w:pPr>
        <w:spacing w:before="120"/>
        <w:ind w:firstLine="567"/>
        <w:jc w:val="both"/>
      </w:pPr>
      <w:r w:rsidRPr="00681527">
        <w:t>Аргосульфан хорошо переносится больными, во время лечения не выявлено ни одного случая местных или общих аллергических реакций;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Аргосульфан эффективно предупреждает возникновение ре-инфекции раневой поверхности благодаря широкому спектру антимикробной активности. При применении Аргосульфана</w:t>
      </w:r>
      <w:r>
        <w:t xml:space="preserve"> </w:t>
      </w:r>
      <w:r w:rsidRPr="00681527">
        <w:t>отмечалось уменьшение болевых ощущений при перевязке, появление свежих грануляций в центре</w:t>
      </w:r>
      <w:r>
        <w:t xml:space="preserve"> </w:t>
      </w:r>
      <w:r w:rsidRPr="00681527">
        <w:t>язвы и эпителизация по краевой зоне уже к 8-10 дню использования препарата. Рубцевание мелких язвенных дефектов наблюдалось к 10-15 дню применения Аргосульфана, т. е. к 20 дню проведения комплексной терапии. Значительное уменьшение глубоких трофических язв отмечено к 17-21 дню, выражалось заполнением дефекта грануляциями.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t>Переносимость препарата была хорошей, побочных эффектов при применении пациентами Аргосульфана не отмечено.</w:t>
      </w:r>
    </w:p>
    <w:p w:rsidR="00B67BFE" w:rsidRPr="00681527" w:rsidRDefault="00B67BFE" w:rsidP="00B67BFE">
      <w:pPr>
        <w:spacing w:before="120"/>
        <w:ind w:firstLine="567"/>
        <w:jc w:val="both"/>
      </w:pPr>
      <w:r w:rsidRPr="00681527">
        <w:lastRenderedPageBreak/>
        <w:t>Аргосульфан должен занять достойное место в ассортименте современной аптеки и в каждой домашней аптечке.</w:t>
      </w:r>
    </w:p>
    <w:p w:rsidR="00B67BFE" w:rsidRPr="00F224EE" w:rsidRDefault="00B67BFE" w:rsidP="00B67BFE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B67BFE" w:rsidRPr="00681527" w:rsidRDefault="00B67BFE" w:rsidP="00B67BFE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FE"/>
    <w:rsid w:val="00681527"/>
    <w:rsid w:val="006B11B3"/>
    <w:rsid w:val="00B67BFE"/>
    <w:rsid w:val="00C0410B"/>
    <w:rsid w:val="00D95CCA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Company>Home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Волшебная сила серебра</dc:title>
  <dc:creator>User</dc:creator>
  <cp:lastModifiedBy>Igor</cp:lastModifiedBy>
  <cp:revision>2</cp:revision>
  <dcterms:created xsi:type="dcterms:W3CDTF">2024-09-30T06:07:00Z</dcterms:created>
  <dcterms:modified xsi:type="dcterms:W3CDTF">2024-09-30T06:07:00Z</dcterms:modified>
</cp:coreProperties>
</file>