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709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Воспалительные заболевания коньюнктивы и оболочек глаза </w:t>
      </w:r>
    </w:p>
    <w:p w:rsidR="00000000" w:rsidRDefault="00CA70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Конъюнктивит острый.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Возбудители: палочка Коха-Уикса, пневмо-, гоно-. стрепто- и стафилококки и др. Ка</w:t>
      </w:r>
      <w:r>
        <w:rPr>
          <w:color w:val="000000"/>
          <w:sz w:val="24"/>
          <w:szCs w:val="24"/>
        </w:rPr>
        <w:t xml:space="preserve">к правило, происходит экзогенное заражение конъюнктивы. Возможна аутоинфекция. Предрасполагающие факторы-охлаждение или перегревание организма, общее ослабление, микротравмы конъюнктивы.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Конъюнктивит Коха-Уикса (острый эпидемический конъюнктивит) передает</w:t>
      </w:r>
      <w:r>
        <w:rPr>
          <w:color w:val="000000"/>
          <w:sz w:val="24"/>
          <w:szCs w:val="24"/>
        </w:rPr>
        <w:t>ся через загрязненные руки больного и инфицированные предметы, обусловливает эпидемические вспышки и наблюдается в основном летом среди детей в странах жаркого климата. Конъюнктивит бленнорейный, вызываемый гонококком, возникает у новорожденных при прохожд</w:t>
      </w:r>
      <w:r>
        <w:rPr>
          <w:color w:val="000000"/>
          <w:sz w:val="24"/>
          <w:szCs w:val="24"/>
        </w:rPr>
        <w:t xml:space="preserve">ении головки через родовые пути матери, страдающей гонореей.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течение. Острое начало: резь в глазах, светобоязнь, слезотечение, отек век, отек и гиперемия конъюнктивы, слизисто-гнойное или гнойное отделяемое. Для бленнорейного конъюнктивита харак</w:t>
      </w:r>
      <w:r>
        <w:rPr>
          <w:color w:val="000000"/>
          <w:sz w:val="24"/>
          <w:szCs w:val="24"/>
        </w:rPr>
        <w:t xml:space="preserve">терно вначале серозно-кровянистое, а спустя 3-4 дня обильное гнойное отделяемое. Возможно образование инфильтратов, язв роговицы.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конъюнктивите Коха -Уикса часты множественные мелкие кровоизлияния в конъюнктиве склеры и ее отек в виде треугольных возв</w:t>
      </w:r>
      <w:r>
        <w:rPr>
          <w:color w:val="000000"/>
          <w:sz w:val="24"/>
          <w:szCs w:val="24"/>
        </w:rPr>
        <w:t>ышений в пределах глазной щели. В отличие от острых конъюнктивитов конъюнктивит, вызываемый палочкой Моракса - Аксенфельда, отличается подострым или хроническим течением и преимущественной локализацией в углах глазной щели. Для выяснения этиологии заболева</w:t>
      </w:r>
      <w:r>
        <w:rPr>
          <w:color w:val="000000"/>
          <w:sz w:val="24"/>
          <w:szCs w:val="24"/>
        </w:rPr>
        <w:t xml:space="preserve">ния необходимо бактериологическое исследование конъюнктивального отделяемого.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Частые промывания конъюнктивального мешка раствором оксицианида ртути 1:3000-1:5000. Впускание капель 30% раствора сульфацил-натрия, 10% раствора сульфапиридазина натри</w:t>
      </w:r>
      <w:r>
        <w:rPr>
          <w:color w:val="000000"/>
          <w:sz w:val="24"/>
          <w:szCs w:val="24"/>
        </w:rPr>
        <w:t>я, раствора пенициллина или эритромицина (5000-10 000 ЕД/мл) через каждые 2-3 ч, закладывание за веки 30-50% этазоловой мази или 30% мази сульфацил-натрия 4-6 раз в сутки. При тяжелых формах заболевания прием сульфаниламидов внутрь. При конъюнктивите, вызв</w:t>
      </w:r>
      <w:r>
        <w:rPr>
          <w:color w:val="000000"/>
          <w:sz w:val="24"/>
          <w:szCs w:val="24"/>
        </w:rPr>
        <w:t xml:space="preserve">анном папочкой Моракса-Аксенфельда, 0,3-0,5-1% раствор сульфата цинка в виде капель 4-6 раз в день в конъюнктивальный мешок. В случае развития роговичных осложнений-лечение, как при кератитах.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 при своевременном лечении благоприятный.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</w:t>
      </w:r>
      <w:r>
        <w:rPr>
          <w:color w:val="000000"/>
          <w:sz w:val="24"/>
          <w:szCs w:val="24"/>
        </w:rPr>
        <w:t>. Для предупреждения эпидемических вспышек конъюнктивита Коха -Уикса - борьба с бациллоносительством путем санации конъюнктивы детей в детских учреждениях в апреле - мае. Надежным методом предупреждения бленнореи у новорожденных является закапывание в глаз</w:t>
      </w:r>
      <w:r>
        <w:rPr>
          <w:color w:val="000000"/>
          <w:sz w:val="24"/>
          <w:szCs w:val="24"/>
        </w:rPr>
        <w:t>а по одной капле 2% раствора нитрата серебра, у взрослых-соблюдение больными гонореей правил личной гигиены.</w:t>
      </w:r>
    </w:p>
    <w:p w:rsidR="00000000" w:rsidRDefault="00CA70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Конъюнктивит хронический.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патогенез: длительно действующие раздражения конъюнктивы (пыль, дым, химические примеси в воздухе и др. ), ав</w:t>
      </w:r>
      <w:r>
        <w:rPr>
          <w:color w:val="000000"/>
          <w:sz w:val="24"/>
          <w:szCs w:val="24"/>
        </w:rPr>
        <w:t xml:space="preserve">итаминоз, расстройства обмена веществ, хронические поражения носа и слезных пуей, аметропии.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Симптомы: зуд, жжение, ощущение "песка за веками", светобоязнь, усталость глаз. Разрыхленность, легкая отечность, гиперемия конъюнктивы, скудное слизистое или сли</w:t>
      </w:r>
      <w:r>
        <w:rPr>
          <w:color w:val="000000"/>
          <w:sz w:val="24"/>
          <w:szCs w:val="24"/>
        </w:rPr>
        <w:t xml:space="preserve">зисто-гнойное отделяемое. Течение очень длительное.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Устранение вредностей, которые могли обусловить заболевание. Общеукрепляющее лечение. Местно- вяжущие препараты в виде капель: 0,25-0,33% раствор сульфата цинка с адреналином идикаином, 1% раств</w:t>
      </w:r>
      <w:r>
        <w:rPr>
          <w:color w:val="000000"/>
          <w:sz w:val="24"/>
          <w:szCs w:val="24"/>
        </w:rPr>
        <w:t xml:space="preserve">ор резорцина. При обострении процесса - 30% раствор сульфацил-натрия, 0,3% раствор синтомицина, 10% раствор сульфапиридазина </w:t>
      </w:r>
      <w:r>
        <w:rPr>
          <w:color w:val="000000"/>
          <w:sz w:val="24"/>
          <w:szCs w:val="24"/>
        </w:rPr>
        <w:lastRenderedPageBreak/>
        <w:t xml:space="preserve">натрия. </w:t>
      </w:r>
    </w:p>
    <w:p w:rsidR="00000000" w:rsidRDefault="00CA70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Конъюнктивит аденовирусный (фарингоконъюнктивальная лихорадка).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 передается воздушно-капельным путем. Заболевание во</w:t>
      </w:r>
      <w:r>
        <w:rPr>
          <w:color w:val="000000"/>
          <w:sz w:val="24"/>
          <w:szCs w:val="24"/>
        </w:rPr>
        <w:t xml:space="preserve">зникает спорадически и в виде эпидемических вспышек, преимущественно в детских коллективах.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Симптомы. Начало заболевания острое. Поражению глаз, как правило, предшествуют и сопутствуют поражения верхних дыхательных путей, повышение температуры тела, увели</w:t>
      </w:r>
      <w:r>
        <w:rPr>
          <w:color w:val="000000"/>
          <w:sz w:val="24"/>
          <w:szCs w:val="24"/>
        </w:rPr>
        <w:t>чение предушных лимфатических узлов (чаще у детей). Отмечаются слезотечение, светобоязнь, отек и покраснение кожи век, умеренный блефароспазм, гиперемия конъюнктивы, скудное негнойное отделяемое (катаральная форма). Нередко заболевание сопровождается появл</w:t>
      </w:r>
      <w:r>
        <w:rPr>
          <w:color w:val="000000"/>
          <w:sz w:val="24"/>
          <w:szCs w:val="24"/>
        </w:rPr>
        <w:t xml:space="preserve">ением фолликулов (фолликулярная форма) или пленок.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Пленчатая форма наблюдается главным образом у детей. Поражение роговицы встречается редко, в виде эпителиального точечного кератита, который вскоре бесследно рассасывается. Диагноз ставят на основании соч</w:t>
      </w:r>
      <w:r>
        <w:rPr>
          <w:color w:val="000000"/>
          <w:sz w:val="24"/>
          <w:szCs w:val="24"/>
        </w:rPr>
        <w:t xml:space="preserve">етания конъюнктивита с катаром верхних дыхательных путей и регионарной аденопатией, а также данных цитологических, серологических и вирусологических исследований.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Лечение. Гамма-глобулин в/м по 2-3 мл или под конъюнктиву по 0,5 мл - 3-5 инъекций через 2- </w:t>
      </w:r>
      <w:r>
        <w:rPr>
          <w:color w:val="000000"/>
          <w:sz w:val="24"/>
          <w:szCs w:val="24"/>
        </w:rPr>
        <w:t>3 дня, местно инстилляции 0,1-0,5% раствора ДНК-азы, интерферона и его индуцентов, 0,1 % раствора амантадина по 4-6 раз в день, закладывание за веки 0,5% теброфеновой мази 3-4 раза в день. Прогноз благоприятный: через 2-4 нед наступает полное выздоровление</w:t>
      </w:r>
      <w:r>
        <w:rPr>
          <w:color w:val="000000"/>
          <w:sz w:val="24"/>
          <w:szCs w:val="24"/>
        </w:rPr>
        <w:t xml:space="preserve">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Профилактика заключается в своевременном выявлении и изоляции больных, тщательном соблюдении больными и окружающими их лицами правил личной гигиены и асептики </w:t>
      </w:r>
    </w:p>
    <w:p w:rsidR="00000000" w:rsidRDefault="00CA70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Эндофтальмит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Эндофтальмит - гнойное воспаление внутренних оболочек глаза с образованием абсце</w:t>
      </w:r>
      <w:r>
        <w:rPr>
          <w:color w:val="000000"/>
          <w:sz w:val="24"/>
          <w:szCs w:val="24"/>
        </w:rPr>
        <w:t xml:space="preserve">сса в стекловидном теле.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патогенез: инфицирование внутриглазных тканей после проникающего ранения глаза, полостных операций на глазном яблоке, при прободных язвах роговицы или вследствие метастазирования инфекта при гнойных септических процесса</w:t>
      </w:r>
      <w:r>
        <w:rPr>
          <w:color w:val="000000"/>
          <w:sz w:val="24"/>
          <w:szCs w:val="24"/>
        </w:rPr>
        <w:t xml:space="preserve">х.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Симптомы. Боль в глазу, отек век и конъюнктивы, выраженная смешанная инъекция глазного яблока, резкое понижение остроты зрения. Роговица отечна. В передней камере нередко экссудат. При исследовании в проходящем свете выявляется желто-серый или желто-зе</w:t>
      </w:r>
      <w:r>
        <w:rPr>
          <w:color w:val="000000"/>
          <w:sz w:val="24"/>
          <w:szCs w:val="24"/>
        </w:rPr>
        <w:t xml:space="preserve">леноватый рефлекс либо его отсутствие.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Инъекции бензилпенициллина под конъюнктиву ежедневно по 300 000 ЕД, стрептомицина по 200 000 ЕД или мономицина по 50 000 ЕД. Введение антибиотиков ретробульбарно (мономицин по 25 000 ЕД в 0,5 мл 0,5% раствор</w:t>
      </w:r>
      <w:r>
        <w:rPr>
          <w:color w:val="000000"/>
          <w:sz w:val="24"/>
          <w:szCs w:val="24"/>
        </w:rPr>
        <w:t xml:space="preserve">а новокаина). Инстилляции трипсина 1:5000, ванночки с трипсином. В тяжелых случаях введение бензилпенициллина в стекловидное тело по 1500-2000 ЕД или трипсина по 0,2 мл в разведении 1:5000.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- применение антибиотиков и сульфаниламидов. При начальных </w:t>
      </w:r>
      <w:r>
        <w:rPr>
          <w:color w:val="000000"/>
          <w:sz w:val="24"/>
          <w:szCs w:val="24"/>
        </w:rPr>
        <w:t>признаках эндофтальмита - парацентез с промыванием передней камеры растворами антибиотиков и трипсина. Прогноз серьезный: только в части случаев удается сохранить глаз и зрение.</w:t>
      </w:r>
    </w:p>
    <w:p w:rsidR="00000000" w:rsidRDefault="00CA70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Хориоидит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Хориоидит - воспаление сосудистой оболочки, обычно в сочетании с во</w:t>
      </w:r>
      <w:r>
        <w:rPr>
          <w:color w:val="000000"/>
          <w:sz w:val="24"/>
          <w:szCs w:val="24"/>
        </w:rPr>
        <w:t xml:space="preserve">спалением сетчатки (хориоретинит).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Этиология: хронические и острые инфекционные заболевания, травмы глаз, </w:t>
      </w:r>
      <w:r>
        <w:rPr>
          <w:color w:val="000000"/>
          <w:sz w:val="24"/>
          <w:szCs w:val="24"/>
        </w:rPr>
        <w:lastRenderedPageBreak/>
        <w:t>осложненная близорукость. Патогенез: экзогенный (при травме) или эндогенный занос возбудителя в сосуды сетчатки и затем в сосудистую оболочку; опреде</w:t>
      </w:r>
      <w:r>
        <w:rPr>
          <w:color w:val="000000"/>
          <w:sz w:val="24"/>
          <w:szCs w:val="24"/>
        </w:rPr>
        <w:t xml:space="preserve">ленную роль играют токсины микробов, аллергия, иммуноагрессия.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Симптомы. Понижение зрения, мерцание перед глазами (фотопсия), искажение предметов (метаморфопсия), скотомы в поле зрения, при периферической локализации процесса - гемералопия. На глазном дне</w:t>
      </w:r>
      <w:r>
        <w:rPr>
          <w:color w:val="000000"/>
          <w:sz w:val="24"/>
          <w:szCs w:val="24"/>
        </w:rPr>
        <w:t xml:space="preserve"> сероватые или желтоватые очаги с нечеткими контурами, проминирующие в стекловидное тело. Сосуды сетчатой оболочки проходят над ними не прерываясь. В исходе заболевания, которое обычно отличается длительным рецидивирующим течением, наступает атрофия сосуди</w:t>
      </w:r>
      <w:r>
        <w:rPr>
          <w:color w:val="000000"/>
          <w:sz w:val="24"/>
          <w:szCs w:val="24"/>
        </w:rPr>
        <w:t xml:space="preserve">стой оболочки - очаг приобретает белый или слегка желтоватый цвет, четкие контуры, в нем появляется пигментация.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Лечение. При выраженной воспалительной реакции - мидриатические средства (1% раствор атропина сульфата, 0,2% раствор гидробромида скополамина </w:t>
      </w:r>
      <w:r>
        <w:rPr>
          <w:color w:val="000000"/>
          <w:sz w:val="24"/>
          <w:szCs w:val="24"/>
        </w:rPr>
        <w:t>и др. ). В остром периоде - инстилляции 1 % эмульсии гидрокортизона 4-5 раз вдень, закладывание 0,5% гидрокортизоновой мази 3-4 раза в день, субконъюнктивальные и ретробульбарные инъекции 0,2 мл 0,5-1% эмульсии кортизона или гидрокортизона 1-2 раза в недел</w:t>
      </w:r>
      <w:r>
        <w:rPr>
          <w:color w:val="000000"/>
          <w:sz w:val="24"/>
          <w:szCs w:val="24"/>
        </w:rPr>
        <w:t xml:space="preserve">ю.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противоаллергическая и противовоспалительная терапия-бутадион, салициламид, препараты кальция, димедрол, дипразин (пипольфен), антибиотики и сульфаниламиды. Прогноз: при центральных хориоретинитах и атрофических изменениях в сетчатке острота зрен</w:t>
      </w:r>
      <w:r>
        <w:rPr>
          <w:color w:val="000000"/>
          <w:sz w:val="24"/>
          <w:szCs w:val="24"/>
        </w:rPr>
        <w:t xml:space="preserve">ия значительно снижается. </w:t>
      </w:r>
    </w:p>
    <w:p w:rsidR="00000000" w:rsidRDefault="00CA70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Панофтальмит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Панофтальмит - острое гнойное воспаление всех тканей и оболочек глаза.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патогенез. Экзогенное инфицирование глаза стафило-, пневмо- и стрептококками и другими микробами при проникающих ранениях глаза и при</w:t>
      </w:r>
      <w:r>
        <w:rPr>
          <w:color w:val="000000"/>
          <w:sz w:val="24"/>
          <w:szCs w:val="24"/>
        </w:rPr>
        <w:t xml:space="preserve"> прободении язвы роговицы. Крайне редко - занос инфекта в глаз при сепсисе и других инфекционных заболеваниях. Может быть исходом эндофтальмита.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Симптомы. Сильная боль в глазу и в голове. Резкая гиперемия, отек век и конъюнктивы глазного яблока. Роговица </w:t>
      </w:r>
      <w:r>
        <w:rPr>
          <w:color w:val="000000"/>
          <w:sz w:val="24"/>
          <w:szCs w:val="24"/>
        </w:rPr>
        <w:t>отечная, мутная, в передней камере гной, частицы некротизированной ткани. В стекловидном теле гнойный экссудат. Характерно быстрое и значительное снижение зрения. При прогрессировании процесса происходит перфорация склеры, обычно у лимба. Нередки явления о</w:t>
      </w:r>
      <w:r>
        <w:rPr>
          <w:color w:val="000000"/>
          <w:sz w:val="24"/>
          <w:szCs w:val="24"/>
        </w:rPr>
        <w:t xml:space="preserve">бщей интоксикации, повышение температуры тела.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максимально интенсивное, принципы те же, что при эндофтальмите (см. ). При раннем распознавании заболевания и своевременном активном лечении иногда удается сохранить глаз и остаточное зрение. Чаще, од</w:t>
      </w:r>
      <w:r>
        <w:rPr>
          <w:color w:val="000000"/>
          <w:sz w:val="24"/>
          <w:szCs w:val="24"/>
        </w:rPr>
        <w:t xml:space="preserve">нако, приходится прибегать к эвисцерации глаза, так как наступает его гибель и последующая атрофия.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Профилактика: своевременное и правильное лечение проникающих ранений глаза и других заболеваний, которые могут вызвать панофтальмит. </w:t>
      </w:r>
    </w:p>
    <w:p w:rsidR="00000000" w:rsidRDefault="00CA70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Кератит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Кератит - вос</w:t>
      </w:r>
      <w:r>
        <w:rPr>
          <w:color w:val="000000"/>
          <w:sz w:val="24"/>
          <w:szCs w:val="24"/>
        </w:rPr>
        <w:t xml:space="preserve">паление роговой оболочки глаза.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патогенез. Возникает под влиянием экзогенных (пневмококк, гонококк, стафилококк, стрептококк, вирус герпеса, аденовирус, грибы и др. ) или эндогенных (туберкулез, сифилис и др. ) инфекционных факторов. Экзогенные</w:t>
      </w:r>
      <w:r>
        <w:rPr>
          <w:color w:val="000000"/>
          <w:sz w:val="24"/>
          <w:szCs w:val="24"/>
        </w:rPr>
        <w:t xml:space="preserve"> кератиты могут развиваться при конъюнктивитах вследствие нарушения питания роговицы из-за сдавления краевой сосудистой сети отечной конъюнктивой, токсического действия конъюнктивального секрета на роговицу и проникновения в ее ткань возбудителя заболевани</w:t>
      </w:r>
      <w:r>
        <w:rPr>
          <w:color w:val="000000"/>
          <w:sz w:val="24"/>
          <w:szCs w:val="24"/>
        </w:rPr>
        <w:t xml:space="preserve">я.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мелких дефектах роговицы возбудителем кератита могут быть микробы, </w:t>
      </w:r>
      <w:r>
        <w:rPr>
          <w:color w:val="000000"/>
          <w:sz w:val="24"/>
          <w:szCs w:val="24"/>
        </w:rPr>
        <w:lastRenderedPageBreak/>
        <w:t>выделяющиеся из слезного мешка при дакриоциститах, или микробы нормальной конъюнктивы. Особую и редкую форму экзогенного кератита представляет высыхание и вторичное инфицирование ро</w:t>
      </w:r>
      <w:r>
        <w:rPr>
          <w:color w:val="000000"/>
          <w:sz w:val="24"/>
          <w:szCs w:val="24"/>
        </w:rPr>
        <w:t xml:space="preserve">говицы в случае лагофтальма. Эндогенные кератиты обусловлены попаданием в глаз гематогенным путем самого возбудителя, токсических продуктов его жизнедеятельности и распада или возникают вследствие аллергических реакций, нарушения обмена и трофики роговицы </w:t>
      </w:r>
      <w:r>
        <w:rPr>
          <w:color w:val="000000"/>
          <w:sz w:val="24"/>
          <w:szCs w:val="24"/>
        </w:rPr>
        <w:t xml:space="preserve">при поражении тройничного (гассерова) узла или первой ветви тройничного нерва и при авитаминозах.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Симптомы. Светобоязнь, слезотечение, блефароспазм, выраженная перикорнеальная или смешанная инъекция, нарушение прозрачности роговицы. В ней возникают инфиль</w:t>
      </w:r>
      <w:r>
        <w:rPr>
          <w:color w:val="000000"/>
          <w:sz w:val="24"/>
          <w:szCs w:val="24"/>
        </w:rPr>
        <w:t>траты: точечные, узелковые, линейные, полиморфные, изолированные или слившиеся, ограниченные или диффузные, поверхностные или глубокие. Роговица становится тусклой, матовой, шероховатой. В ее ткани часто развиваются сосуды - поверхностные, идущие из конъюн</w:t>
      </w:r>
      <w:r>
        <w:rPr>
          <w:color w:val="000000"/>
          <w:sz w:val="24"/>
          <w:szCs w:val="24"/>
        </w:rPr>
        <w:t>ктивы, и глубокие, эписклерального или склерального происхождения. Чувствительность роговицы снижена либо отсутствует. Инфильтраты бесследно рассасываются или на их месте формируются стойкие помутнения различной интенсивности. Возможно образование язвы рог</w:t>
      </w:r>
      <w:r>
        <w:rPr>
          <w:color w:val="000000"/>
          <w:sz w:val="24"/>
          <w:szCs w:val="24"/>
        </w:rPr>
        <w:t xml:space="preserve">овицы.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нейропаралитическом кератите раздражения глаза нет, или оно слабо выражено. Отмечается резкое понижение, иногда полная потеря тактильной чувствительности роговицы. Нередко присоединяются невралгические боли. Туберкулезно-аллергическое воспалени</w:t>
      </w:r>
      <w:r>
        <w:rPr>
          <w:color w:val="000000"/>
          <w:sz w:val="24"/>
          <w:szCs w:val="24"/>
        </w:rPr>
        <w:t xml:space="preserve">е роговицы обычно протекает в виде фликтенулезного кератита: у лимба появляются сероватые, полупрозрачные возвышения-фликтены, к которым подходит пучок сосудов.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диссеминации туберкулезной инфекции наблюдается глубокий диффузный кератит- на фоне распро</w:t>
      </w:r>
      <w:r>
        <w:rPr>
          <w:color w:val="000000"/>
          <w:sz w:val="24"/>
          <w:szCs w:val="24"/>
        </w:rPr>
        <w:t>страненного гомогенного помутнения в глубоких слоях роговицы имеются желтовато-серые небольшие очаги густой инфильтрации, глубокие сосуды. Часты явления ирита. Клиническим многообразием отличаются герпетические заболевания роговицы. Они разделяются на пове</w:t>
      </w:r>
      <w:r>
        <w:rPr>
          <w:color w:val="000000"/>
          <w:sz w:val="24"/>
          <w:szCs w:val="24"/>
        </w:rPr>
        <w:t xml:space="preserve">рхностные и глубокие и могут протекать в виде точечного, везикулезного, древовидного, краевого, язвенного, дисковидного, буллезного и полиморфного кератита.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Нередко процесс имеет вид тяжелого вялотекущего кератоиридоциклита. Регенерация роговицы замедлена</w:t>
      </w:r>
      <w:r>
        <w:rPr>
          <w:color w:val="000000"/>
          <w:sz w:val="24"/>
          <w:szCs w:val="24"/>
        </w:rPr>
        <w:t>. При паренхиматозном сифилитическом кератите на периферии роговой оболочки в средних и глубоких слоях образуется серовато-белый диффузный инфильтрат, который медленно распространяется и захватывает всю роговицу или большую ее часть. В ткань роговицы враст</w:t>
      </w:r>
      <w:r>
        <w:rPr>
          <w:color w:val="000000"/>
          <w:sz w:val="24"/>
          <w:szCs w:val="24"/>
        </w:rPr>
        <w:t xml:space="preserve">ают глубокие сосуды.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При экзогенных кератитах - местное применение сульфаниламидов и антибиотиков в виде капель и мази (20-30% раствор или 10% мазь сульфацил-натрия: 0,25% раствор, 1% эмульсия или 5% мазь синтомицина; 0,5% раствор и 0,5% мазь лев</w:t>
      </w:r>
      <w:r>
        <w:rPr>
          <w:color w:val="000000"/>
          <w:sz w:val="24"/>
          <w:szCs w:val="24"/>
        </w:rPr>
        <w:t>омицетина, раствор пенициллина 20 000 ЕД/мл и др. ). При тяжелом течении процесса и отсутствии эффекта - частые инстилляции 10-20% раствора сульфапиридазина натрия и использование антибиотиков широкого спектра действия - 1 % мази или 1 % раствора тетрацикл</w:t>
      </w:r>
      <w:r>
        <w:rPr>
          <w:color w:val="000000"/>
          <w:sz w:val="24"/>
          <w:szCs w:val="24"/>
        </w:rPr>
        <w:t>ина, олететрина, неомицина, эритромицина. Показано общее применение антибиотиков и сульфаниламидов.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туберкулезных и сифилитических поражениях роговицы - специфическая терапия. По показаниям -мидриатики, миотики, в период заживления - рассасывающие преп</w:t>
      </w:r>
      <w:r>
        <w:rPr>
          <w:color w:val="000000"/>
          <w:sz w:val="24"/>
          <w:szCs w:val="24"/>
        </w:rPr>
        <w:t>араты: 0,05-0,1 % раствор дексаметазона в виде капель 2-3 раза в день, кортизоновая мазь, желтая ртутная мазь, раствор рибофлавина, физиотерапевтические процедуры, ультразвуки др. , рентгенотерапия. Прогноз. При своевременном и правильном лечении поверхнос</w:t>
      </w:r>
      <w:r>
        <w:rPr>
          <w:color w:val="000000"/>
          <w:sz w:val="24"/>
          <w:szCs w:val="24"/>
        </w:rPr>
        <w:t xml:space="preserve">тные инфильтраты, как правило, рассасываются полностью или оставляют легкие помутнения. Глубокие кератиты приводят к более или менее интенсивным помутнениям роговицы и снижению зрения, особенно значительному при центральном расположении очага.  </w:t>
      </w:r>
    </w:p>
    <w:p w:rsidR="00000000" w:rsidRDefault="00CA70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Ирит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Ирит </w:t>
      </w:r>
      <w:r>
        <w:rPr>
          <w:color w:val="000000"/>
          <w:sz w:val="24"/>
          <w:szCs w:val="24"/>
        </w:rPr>
        <w:t xml:space="preserve">- воспаление радужной оболочки или радужной оболочки и цилиарного тела (иридоциклит).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Этиология: туберкулез, токсоплазмоз, ревматизм, грипп, сифилис, лептоспироз, бруцеллез, гонококковая инфекция, болезни обмена веществ, фокальные инфекции, ранения глаз, </w:t>
      </w:r>
      <w:r>
        <w:rPr>
          <w:color w:val="000000"/>
          <w:sz w:val="24"/>
          <w:szCs w:val="24"/>
        </w:rPr>
        <w:t xml:space="preserve">операции на глазном яблоке, гнойные процессы в роговой оболочке.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Патогенез: воздействие возбудителя или его токсинов на передний отдел увеального тракта; реакция радужной оболочки и цилиарного тела, находящихся в состоянии сенсибилизации, на действие микр</w:t>
      </w:r>
      <w:r>
        <w:rPr>
          <w:color w:val="000000"/>
          <w:sz w:val="24"/>
          <w:szCs w:val="24"/>
        </w:rPr>
        <w:t xml:space="preserve">обного или аутоиммунного антигена. Заболевание, как правило, протекает в виде иридоциклита. Изолированное поражение радужной оболочки встречается крайне редко.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Симптомы. Боль, усиливающаяся при пальпации глаза; перикорнеальная или смешанная инъекция глазн</w:t>
      </w:r>
      <w:r>
        <w:rPr>
          <w:color w:val="000000"/>
          <w:sz w:val="24"/>
          <w:szCs w:val="24"/>
        </w:rPr>
        <w:t>ого яблока. Радужная оболочка отечна, зеленоватого или ржавого цвета, ее рисунок нечеткий. Зрачок сужен, реакция на свет замедлена. На поверхности радужной оболочки и на задней поверхности роговицы отложения экссудата - преципитаты. Влага передней камеры н</w:t>
      </w:r>
      <w:r>
        <w:rPr>
          <w:color w:val="000000"/>
          <w:sz w:val="24"/>
          <w:szCs w:val="24"/>
        </w:rPr>
        <w:t>ередко мутнеет, на ее дне образуется скопление гнойных клеток (гипопион-ирит). Иногда бывают кровоизлияния на поверхности радужной оболочки и осаждение крови на дно камеры в виде гифемы. Между зрачковым краем радужной оболочки и передней капсулой хрусталик</w:t>
      </w:r>
      <w:r>
        <w:rPr>
          <w:color w:val="000000"/>
          <w:sz w:val="24"/>
          <w:szCs w:val="24"/>
        </w:rPr>
        <w:t>а образуются спайки - синехии.Течение иридоциклита может быть острым и хроническим. Продолжительность острых форм обычно 3-6 нед, хронических - несколько месяцев со склонностью к рецидивам, особенно в холодное время года. При изменениях в преломляющих сред</w:t>
      </w:r>
      <w:r>
        <w:rPr>
          <w:color w:val="000000"/>
          <w:sz w:val="24"/>
          <w:szCs w:val="24"/>
        </w:rPr>
        <w:t xml:space="preserve">ах глаза острота зрения снижается. Дифференциальный диагноз.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Острый иридоцикпит отличается от острого конъюнктивита отсутствием отделяемого, наличием перикорнеальной инъекции глазного яблока, изменением радужной оболочки, зрачка. Важно отличать острый ири</w:t>
      </w:r>
      <w:r>
        <w:rPr>
          <w:color w:val="000000"/>
          <w:sz w:val="24"/>
          <w:szCs w:val="24"/>
        </w:rPr>
        <w:t>доциклитот острого приступа глаукомы, при котором внутриглазное давление повышено, роговица мутна, отечна, имеется застойная, а не воспалительная, инъекция сосудов, зрачок (до применения мистических средств) расширен, передняя камера мелковата, боль локали</w:t>
      </w:r>
      <w:r>
        <w:rPr>
          <w:color w:val="000000"/>
          <w:sz w:val="24"/>
          <w:szCs w:val="24"/>
        </w:rPr>
        <w:t xml:space="preserve">зуется не в самом глазу, а в соответствующей половине головы.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направлено на основное заболевание, вызвавшее иридоцикпит. Раннее назначение мидриатических средств - инсталляции 1 % раствора сульфата атропина 4- 6 раз в день, на ночь 1 % атропиновая</w:t>
      </w:r>
      <w:r>
        <w:rPr>
          <w:color w:val="000000"/>
          <w:sz w:val="24"/>
          <w:szCs w:val="24"/>
        </w:rPr>
        <w:t xml:space="preserve"> мазь. Для лучшего расширения зрачка за нижнее веко закладывают тампон, смоченный 0,1% раствором адреналина гидрохлорида и 1% раствором кокаина гидрохлорида, на 15-20 мин, 1-2 раза в день; применяют электрофорез атропина или закладывают за нижнее веко 1-2 </w:t>
      </w:r>
      <w:r>
        <w:rPr>
          <w:color w:val="000000"/>
          <w:sz w:val="24"/>
          <w:szCs w:val="24"/>
        </w:rPr>
        <w:t>кристаллика(!) сухого атропина. На глаз рекомендуется тепло, на кожу виска ставят пиявки. В остром периоде - инстилляции 1 % эмульсии гидрокортизона 4-5 раз вдень, закладывание 0,5% гидрокортизоновой мази 3-4 раза в день, субконъюнктивальные инъекции 0,2 м</w:t>
      </w:r>
      <w:r>
        <w:rPr>
          <w:color w:val="000000"/>
          <w:sz w:val="24"/>
          <w:szCs w:val="24"/>
        </w:rPr>
        <w:t xml:space="preserve">л 0,5-1 % эмульсии кортизона или гидрокортизона 1-2 раза в неделю.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уменьшения воспалительных явлений, рассасывания экссудата, устранения свежих синехий - папаин в виде субконъкзнктивальных инъекций (1-2 мг препарата в изотоническом растворе хлорида на</w:t>
      </w:r>
      <w:r>
        <w:rPr>
          <w:color w:val="000000"/>
          <w:sz w:val="24"/>
          <w:szCs w:val="24"/>
        </w:rPr>
        <w:t>трия, от 2 до 15 инъекций) или электрофореза. Проводят общее противоаллергическое и противовоспалительное лечение. Внутрь бутадион по0,15 гили реопирин по 0,25 г 3 раза в день в течение 10 дней с исследованием крови через 5 дней, салициламид по 0,5-1 г 6-8</w:t>
      </w:r>
      <w:r>
        <w:rPr>
          <w:color w:val="000000"/>
          <w:sz w:val="24"/>
          <w:szCs w:val="24"/>
        </w:rPr>
        <w:t xml:space="preserve"> раз в день после еды; препараты кальция внутрь, в/м и в/в; димедрол по 0,03 г 2-3 раза в день, пипольфен по 0,025 г 2-3 раза в день. При токсико-аллергических процессах внутрь кортикостероиды.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случаях острых гнойных иридоциклитов - антибиотики и сульфа</w:t>
      </w:r>
      <w:r>
        <w:rPr>
          <w:color w:val="000000"/>
          <w:sz w:val="24"/>
          <w:szCs w:val="24"/>
        </w:rPr>
        <w:t xml:space="preserve">ниламиды, витамины С, В1, В2, B6, PP. При иридоциклитах туберкулезной, токсоплазмозной, сифилитической, ревматической этиологии - специфическое лечение. </w:t>
      </w:r>
    </w:p>
    <w:p w:rsidR="00000000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Прогноз. Острые формы заканчиваются обычно в течение 3-6 нед, хронические продолжаются несколько месяц</w:t>
      </w:r>
      <w:r>
        <w:rPr>
          <w:color w:val="000000"/>
          <w:sz w:val="24"/>
          <w:szCs w:val="24"/>
        </w:rPr>
        <w:t xml:space="preserve">ев, склонны к рецидивам, особенно в холодное время года. Степень понижения зрения зависит от тяжести процесса и изменений в преломляющих средах глаза. </w:t>
      </w:r>
    </w:p>
    <w:p w:rsidR="00000000" w:rsidRDefault="00CA70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A7094" w:rsidRDefault="00CA70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Ирина Раско. Воспалительные заболевания коньюнктивы и оболочек глаза.</w:t>
      </w:r>
    </w:p>
    <w:sectPr w:rsidR="00CA709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2C"/>
    <w:rsid w:val="002E0F2C"/>
    <w:rsid w:val="00C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A27D3F-7F1A-49CC-B558-C8D85958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2619</Words>
  <Characters>14933</Characters>
  <Application>Microsoft Office Word</Application>
  <DocSecurity>0</DocSecurity>
  <Lines>124</Lines>
  <Paragraphs>35</Paragraphs>
  <ScaleCrop>false</ScaleCrop>
  <Company>PERSONAL COMPUTERS</Company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Воспалительные заболевания коньюнктивы и оболочек глаза</dc:title>
  <dc:subject/>
  <dc:creator>USER</dc:creator>
  <cp:keywords/>
  <dc:description/>
  <cp:lastModifiedBy>Igor Trofimov</cp:lastModifiedBy>
  <cp:revision>2</cp:revision>
  <dcterms:created xsi:type="dcterms:W3CDTF">2024-08-03T23:20:00Z</dcterms:created>
  <dcterms:modified xsi:type="dcterms:W3CDTF">2024-08-03T23:20:00Z</dcterms:modified>
</cp:coreProperties>
</file>