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3BC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Возбудители бактериальных инфекций человека</w:t>
      </w:r>
    </w:p>
    <w:p w:rsidR="00000000" w:rsidRDefault="00793BC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И.В. Смирнов, Рязанский государственный медицинский университет им. академика И.П.Павлова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спектра возбудителей бактери</w:t>
      </w:r>
      <w:r>
        <w:rPr>
          <w:color w:val="000000"/>
          <w:sz w:val="24"/>
          <w:szCs w:val="24"/>
        </w:rPr>
        <w:t>альных инфекций человека, многообразие их свойств и неодинаковое медицинское значение требуют углубления знаний о бактериях, участвующих в развитии инфекционных процессов. Эти знания необходимы для формирования научно обоснованной врачебной тактики при кла</w:t>
      </w:r>
      <w:r>
        <w:rPr>
          <w:color w:val="000000"/>
          <w:sz w:val="24"/>
          <w:szCs w:val="24"/>
        </w:rPr>
        <w:t>ссических и оппортунистических инфекциях, особенно на начальном (долабораторном) и конечном (интерпретация) этапах микробиологической диагностики, а также при выборе средств этиотропного лечения и специфической профилактики. В связи с этим актуальным предс</w:t>
      </w:r>
      <w:r>
        <w:rPr>
          <w:color w:val="000000"/>
          <w:sz w:val="24"/>
          <w:szCs w:val="24"/>
        </w:rPr>
        <w:t>тавляется ознакомление врачей и другого медицинского персонала с особенностями возбудителей современных бактериальных инфекций, принципами их классификации и номенклатуры.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Представленные материалы содержат сведения о систематическом положении возбудителей </w:t>
      </w:r>
      <w:r>
        <w:rPr>
          <w:color w:val="000000"/>
          <w:sz w:val="24"/>
          <w:szCs w:val="24"/>
        </w:rPr>
        <w:t>бактериальных инфекций, их патогенности и вирулентности в свете практических вопросов, определяющих тактику диагностики, лечения и профилактики бактериальных инфекций.</w:t>
      </w:r>
    </w:p>
    <w:p w:rsidR="00000000" w:rsidRDefault="00793BC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Прогресс в области клинической микробиологии и инфектологии в последние десятил</w:t>
      </w:r>
      <w:r>
        <w:rPr>
          <w:color w:val="000000"/>
          <w:sz w:val="24"/>
          <w:szCs w:val="24"/>
        </w:rPr>
        <w:t>етия расширил наши представления об известных возбудителях инфекционных болезней и позволил выявить ряд ранее неизвестных инфекций человека.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существенным расширением спектра возбудителей и нередко пересмотром роли некоторых из них в возникновении</w:t>
      </w:r>
      <w:r>
        <w:rPr>
          <w:color w:val="000000"/>
          <w:sz w:val="24"/>
          <w:szCs w:val="24"/>
        </w:rPr>
        <w:t>, развитии и распространении инфекций для практики все более актуальным становится вопрос о применении адекватных методов и средств выделения и точной идентификации возбудителя конкретного заболевания, а также адекватных средств этиотропной терапии и профи</w:t>
      </w:r>
      <w:r>
        <w:rPr>
          <w:color w:val="000000"/>
          <w:sz w:val="24"/>
          <w:szCs w:val="24"/>
        </w:rPr>
        <w:t>лактики.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Успех классических методов обнаружения возбудителя инфекции зависит от правильного выбора вида и количества исследуемого материала, времени и техники его отбора, условий транспортирования, обработки, подбора методов и средств выделения и идентифик</w:t>
      </w:r>
      <w:r>
        <w:rPr>
          <w:color w:val="000000"/>
          <w:sz w:val="24"/>
          <w:szCs w:val="24"/>
        </w:rPr>
        <w:t>ации возбудителя. В каждом конкретном случае они определяются свойствами возбудителя, характером и стадией инфекции.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подчеркнуть, что конечный результат исследования зависит не только (а иногда и не столько) от компетентности и адекватных действий </w:t>
      </w:r>
      <w:r>
        <w:rPr>
          <w:color w:val="000000"/>
          <w:sz w:val="24"/>
          <w:szCs w:val="24"/>
        </w:rPr>
        <w:t xml:space="preserve">микробиолога, но и от грамотности действий тех специалистов, которые имеют отношение к исследуемому материалу на долабораторном этапе. 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менее важное значение имеет правильная интерпретация врачами результатов микробиологического анализа, что также требу</w:t>
      </w:r>
      <w:r>
        <w:rPr>
          <w:color w:val="000000"/>
          <w:sz w:val="24"/>
          <w:szCs w:val="24"/>
        </w:rPr>
        <w:t>ет достаточных знаний о свойствах возбудителей инфекций человека. Многообразие возбудителей бактериальных инфекций не должно быть препятствием на пути рационального контроля за болезнями этой группы.</w:t>
      </w:r>
    </w:p>
    <w:p w:rsidR="00000000" w:rsidRDefault="00793BC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Принципы классификации бактерий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широкую расп</w:t>
      </w:r>
      <w:r>
        <w:rPr>
          <w:color w:val="000000"/>
          <w:sz w:val="24"/>
          <w:szCs w:val="24"/>
        </w:rPr>
        <w:t xml:space="preserve">ространенность вирусных инфекций, бактерии остаются наиболее часто распознаваемыми этиологическими агентами инфекционных заболеваний. В связи с этим представляются важными вопросы таксономии бактерий – их описания, названия и идентификации. 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Взаимосвязь эт</w:t>
      </w:r>
      <w:r>
        <w:rPr>
          <w:color w:val="000000"/>
          <w:sz w:val="24"/>
          <w:szCs w:val="24"/>
        </w:rPr>
        <w:t>их понятий схематично представлена на рис.1 [ 1].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F81E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676650" cy="4657725"/>
            <wp:effectExtent l="0" t="0" r="0" b="0"/>
            <wp:docPr id="1" name="Рисунок 1" descr="D:\ref\Пользователи\медицина\КМАХ - 2000, Том 2, N 2 - Возбудители бактериальных инфекций человека - (И_В_Смирнов).files\004_text.files\004_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f\Пользователи\медицина\КМАХ - 2000, Том 2, N 2 - Возбудители бактериальных инфекций человека - (И_В_Смирнов).files\004_text.files\004_r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1. Взаимосвязь между описанием, классификацией и номенклатурой в таксономии прокариотических организмов [ 1].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Биологическая классификация бактерий неоднократно пересматривалась. Но лишь современная классификация, представленная в Руководств</w:t>
      </w:r>
      <w:r>
        <w:rPr>
          <w:color w:val="000000"/>
          <w:sz w:val="24"/>
          <w:szCs w:val="24"/>
        </w:rPr>
        <w:t>е по систематике бактерий Берджи, содержит ясные указания о медицинском значении представителей конкретных таксонов [ 2].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Бактерии представляют по сравнению с вирусами более высокий (клеточный) уровень организации. Они входят в надцарство прокариотических </w:t>
      </w:r>
      <w:r>
        <w:rPr>
          <w:color w:val="000000"/>
          <w:sz w:val="24"/>
          <w:szCs w:val="24"/>
        </w:rPr>
        <w:t>(одноклеточных, "доядерных") микроорганизмов, для которых характерны: –геном в виде кольцевидно замкнутой двухспиральной молекулы ДНК, лежащей непосредственно в цитоплазме клетки; –амитотическое бинарное деление; –размеры в пределах 0,3–2 мкм; –рибосомы 70</w:t>
      </w:r>
      <w:r>
        <w:rPr>
          <w:color w:val="000000"/>
          <w:sz w:val="24"/>
          <w:szCs w:val="24"/>
        </w:rPr>
        <w:t>S; –отсутствие митохондрий, эндоплазматической сети, комплекса Гольджи и хлоропластов; –наличие пептидогликана в клеточной стенке; –широкий спектр вариантов метаболизма и выраженные адаптационные свойства.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виды образуют покоящуюся форму – эндоспо</w:t>
      </w:r>
      <w:r>
        <w:rPr>
          <w:color w:val="000000"/>
          <w:sz w:val="24"/>
          <w:szCs w:val="24"/>
        </w:rPr>
        <w:t>ру (спору).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Основой определения систематического положения являются: морфология и тинкториальные свойства клеток (форма, размеры, взаимное расположение, спорообразование, окраска по методу Грама и другими методами), культуральные, биохимические, антигенные</w:t>
      </w:r>
      <w:r>
        <w:rPr>
          <w:color w:val="000000"/>
          <w:sz w:val="24"/>
          <w:szCs w:val="24"/>
        </w:rPr>
        <w:t xml:space="preserve"> характеристики, а также чувствительность к различным антимикробным воздействиям и степень генетического родства с представителями других таксонов (по процентному соотношению содержания гуанина и цитозина в геноме, </w:t>
      </w:r>
      <w:r>
        <w:rPr>
          <w:color w:val="000000"/>
          <w:sz w:val="24"/>
          <w:szCs w:val="24"/>
        </w:rPr>
        <w:lastRenderedPageBreak/>
        <w:t>гомологии нуклеиновых кислот и способност</w:t>
      </w:r>
      <w:r>
        <w:rPr>
          <w:color w:val="000000"/>
          <w:sz w:val="24"/>
          <w:szCs w:val="24"/>
        </w:rPr>
        <w:t>и к обмену генетической информацией).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уровню биологической организации бактерии стоят ниже эукариотических организмов (грибов, простейших, гельминтов), для которых характерно оформленное ядро, набор линейных хромосом с диплоидным набором генов, митотиче</w:t>
      </w:r>
      <w:r>
        <w:rPr>
          <w:color w:val="000000"/>
          <w:sz w:val="24"/>
          <w:szCs w:val="24"/>
        </w:rPr>
        <w:t>ское деление, половое размножение, сопровождающееся мейозом и кроссинговером, размеры более 2 мкм, рибосомы 80S, митохондрии, эндоплазматическая сеть, комплекс Гольджи, отсутствие эндоспор [ 3].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введение новых методов таксономических исследован</w:t>
      </w:r>
      <w:r>
        <w:rPr>
          <w:color w:val="000000"/>
          <w:sz w:val="24"/>
          <w:szCs w:val="24"/>
        </w:rPr>
        <w:t>ий, вопрос о полной и всеобъемлющей классификации бактерий остается до конца нерешенным. Даже истинное родство, выявленное по гомологии нуклеиновых кислот, свидетельствует лишь о наличии общего предка и может быть оспоренным.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Наибольшее практическое значен</w:t>
      </w:r>
      <w:r>
        <w:rPr>
          <w:color w:val="000000"/>
          <w:sz w:val="24"/>
          <w:szCs w:val="24"/>
        </w:rPr>
        <w:t xml:space="preserve">ие имеют схемы идентификации, основанные на морфофизиологических, тинкториальных, метаболических и других легко выявляемых свойствах бактерий ( рис.2) [ 4]. Определение этих свойств в ходе диагностики позволяет не только выделять и идентифицировать чистые </w:t>
      </w:r>
      <w:r>
        <w:rPr>
          <w:color w:val="000000"/>
          <w:sz w:val="24"/>
          <w:szCs w:val="24"/>
        </w:rPr>
        <w:t xml:space="preserve">культуры, но и дифференцировать их с представителями сопутствующей микрофлоры, не связанными с заболеванием. Более того, даже начальные этапы исследования могут дать ценную информацию для выбора средств этиотропной терапии. 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F81E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000500" cy="4286250"/>
            <wp:effectExtent l="0" t="0" r="0" b="0"/>
            <wp:docPr id="2" name="Рисунок 2" descr="D:\ref\Пользователи\медицина\КМАХ - 2000, Том 2, N 2 - Возбудители бактериальных инфекций человека - (И_В_Смирнов).files\004_text.files\004_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f\Пользователи\медицина\КМАХ - 2000, Том 2, N 2 - Возбудители бактериальных инфекций человека - (И_В_Смирнов).files\004_text.files\004_r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2. Пример идентификации неизвестного микроорганизма классическими м</w:t>
      </w:r>
      <w:r>
        <w:rPr>
          <w:color w:val="000000"/>
          <w:sz w:val="24"/>
          <w:szCs w:val="24"/>
        </w:rPr>
        <w:t>икробиологическими методами [ 4].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Морфология и тинкториальные свойства. По морфологическому принципу бактерии разделяют на шаровидные (кокки), палочковидные (овоидные, коккобациллы, прямые, изогнутые, вибрионы, с закругленными, заостренными, "обрубленными</w:t>
      </w:r>
      <w:r>
        <w:rPr>
          <w:color w:val="000000"/>
          <w:sz w:val="24"/>
          <w:szCs w:val="24"/>
        </w:rPr>
        <w:t>" концами, ветвящиеся, нити) и извитые формы (спиралевидные с одним или более завитками). В зависимости от расположения в микропрепарате различают одиночные, попарно расположенные клетки (диплококки), в виде тетрад (тетракокки), цепочек (стрептококки, стре</w:t>
      </w:r>
      <w:r>
        <w:rPr>
          <w:color w:val="000000"/>
          <w:sz w:val="24"/>
          <w:szCs w:val="24"/>
        </w:rPr>
        <w:t>птобациллы), пакетов (сарцины), беспорядочных скоплений (стафилококки).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Тинкториальными свойствами называют способность воспринимать красители и характерно окрашиваться. Наибольшее значение для идентификации имеет использование сложных (дифференцирующих) м</w:t>
      </w:r>
      <w:r>
        <w:rPr>
          <w:color w:val="000000"/>
          <w:sz w:val="24"/>
          <w:szCs w:val="24"/>
        </w:rPr>
        <w:t>етодов, в первую очередь метода Грама, позволяющего различить грамположительные и грамотрицательные бактерии. При окраске этим методом грамположительные бактерии окрашиваются в сине-фиолетовый цвет, а грамотрицательные– в бордово-красный, что отражает разл</w:t>
      </w:r>
      <w:r>
        <w:rPr>
          <w:color w:val="000000"/>
          <w:sz w:val="24"/>
          <w:szCs w:val="24"/>
        </w:rPr>
        <w:t xml:space="preserve">ичия в строении клеточных стенок бактерий двух групп. 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результатов микроскопии окрашенных по методу Грама препаратов из патологического материала можно ориентировочно судить о составе микрофлоры и степени микробной обсемененности материала, чт</w:t>
      </w:r>
      <w:r>
        <w:rPr>
          <w:color w:val="000000"/>
          <w:sz w:val="24"/>
          <w:szCs w:val="24"/>
        </w:rPr>
        <w:t>о позволяет выбрать более адекватные методы и средства диагностики и начальной антимикробной терапии. Так, например, при обнаружении стрептококков препаратом выбора должен быть пенициллин [ 5]. Результаты параллельного выделения и идентификации возбудителя</w:t>
      </w:r>
      <w:r>
        <w:rPr>
          <w:color w:val="000000"/>
          <w:sz w:val="24"/>
          <w:szCs w:val="24"/>
        </w:rPr>
        <w:t xml:space="preserve"> с дальнейшим определением чувствительности уточняют сделанный выбор. 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других методов часто используют окраску по Цилю–Нильсену, позволяющую выявить кислотоустойчивые формы бактерии (Mycobacterium spp., Nocardia spp.) и споры (покоящиеся формы). Наприме</w:t>
      </w:r>
      <w:r>
        <w:rPr>
          <w:color w:val="000000"/>
          <w:sz w:val="24"/>
          <w:szCs w:val="24"/>
        </w:rPr>
        <w:t xml:space="preserve">р, микобактерии туберкулеза окрашиваются в красный цвет, а некислотоустойчивые клетки– в синий. 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наличию особых (необязательных) структурных элементов различают бактерии: –спорообразующие (Clostridia spp., Bacillus spp.) и аспорогенные (энтеробактерии и</w:t>
      </w:r>
      <w:r>
        <w:rPr>
          <w:color w:val="000000"/>
          <w:sz w:val="24"/>
          <w:szCs w:val="24"/>
        </w:rPr>
        <w:t xml:space="preserve"> др.); –капсулированные (Klebsiella spp., S.pneumoniae, B.anthracis и др.); –бескапсульные (Vibrio spp., Brucella spp. и др.); –подвижные (образующие жгутики), например многие грамотрицательные палочки; –неподвижные (многие кокки).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Метаболические свойства.</w:t>
      </w:r>
      <w:r>
        <w:rPr>
          <w:color w:val="000000"/>
          <w:sz w:val="24"/>
          <w:szCs w:val="24"/>
        </w:rPr>
        <w:t xml:space="preserve"> Особенности конструктивного и энергетического метаболизма бактерий позволяют выделить несколько групп по типам питания и биологического окисления (дыхания). Различают бактерии: –по типам усвоения углерода – гетеротрофы (используют углерод органических сое</w:t>
      </w:r>
      <w:r>
        <w:rPr>
          <w:color w:val="000000"/>
          <w:sz w:val="24"/>
          <w:szCs w:val="24"/>
        </w:rPr>
        <w:t>динений) и аутотрофы (используют углерод неорганических соединений); –по типам дыхания – аэробы (растут на воздухе), анаэробы (растут в бескислородной среде), факультативные анаэробы (растут как в отсутствие, так и в присутствии кислорода), микроаэрофилы (</w:t>
      </w:r>
      <w:r>
        <w:rPr>
          <w:color w:val="000000"/>
          <w:sz w:val="24"/>
          <w:szCs w:val="24"/>
        </w:rPr>
        <w:t xml:space="preserve">растут при пониженном парциальном давлении кислорода), капнофилы (растут при повышенном парциальном давлении углекислого газа). 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Микроорганизмы, использующие для получения энергии в качестве источника электронов органические соединения, называют хемооргано</w:t>
      </w:r>
      <w:r>
        <w:rPr>
          <w:color w:val="000000"/>
          <w:sz w:val="24"/>
          <w:szCs w:val="24"/>
        </w:rPr>
        <w:t>трофами, неорганические соединения– хемолитотрофами.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расщепление глюкозы – универсального источника энергии и органогенов– у бактерий может происходить разными путями, выделяют ферментирующие и неферментирующие бактерии. Для первых характерен бро</w:t>
      </w:r>
      <w:r>
        <w:rPr>
          <w:color w:val="000000"/>
          <w:sz w:val="24"/>
          <w:szCs w:val="24"/>
        </w:rPr>
        <w:t>дильный тип метаболизма (перенос электронов в бескислородной среде от источника энергии только на органические соединения, синтезированные клеткой), для вторых– окислительный (перенос электронов через цепь "дыхательных" ферментов на кислород с образованием</w:t>
      </w:r>
      <w:r>
        <w:rPr>
          <w:color w:val="000000"/>
          <w:sz w:val="24"/>
          <w:szCs w:val="24"/>
        </w:rPr>
        <w:t xml:space="preserve"> перекисных соединений).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патогенных для человека преобладают микроорганизмы с окислительным или окислительным и бродильным типом метаболизма (аэробы и факультативные анаэробы соответственно). Большинство клинически значимых видов относят к мезофилам–</w:t>
      </w:r>
      <w:r>
        <w:rPr>
          <w:color w:val="000000"/>
          <w:sz w:val="24"/>
          <w:szCs w:val="24"/>
        </w:rPr>
        <w:t xml:space="preserve"> для них температурный оптимум роста находится в пределах 25–40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>С (в отличие от психрофилов и термофилов, имеющих соответственно более низкие или более высокие значения оптимума).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способности расти на простых (универсальных) питательных средах (по типу </w:t>
      </w:r>
      <w:r>
        <w:rPr>
          <w:color w:val="000000"/>
          <w:sz w:val="24"/>
          <w:szCs w:val="24"/>
        </w:rPr>
        <w:t>мясопептонного бульона или агара Хоттингера) различают бактерии неприхотливые (Staphylococcus spp., энтеробактерии и др.) и прихотливые (Streptococcus spp., Haemophilus spp., Neisseria spp. и др.).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Прихотливые бактерии могут расти только в присутствии обог</w:t>
      </w:r>
      <w:r>
        <w:rPr>
          <w:color w:val="000000"/>
          <w:sz w:val="24"/>
          <w:szCs w:val="24"/>
        </w:rPr>
        <w:t>ащающих среду добавок (крови, ее сыворотки, дрожжевого экстракта и др.), содержащих факторы роста– гемин, витамины, аминокислоты, нуклеотиды, липиды. Бактерии, зависящие от тех или иных факторов роста и неспособные синтезировать какие-либо соединения из гл</w:t>
      </w:r>
      <w:r>
        <w:rPr>
          <w:color w:val="000000"/>
          <w:sz w:val="24"/>
          <w:szCs w:val="24"/>
        </w:rPr>
        <w:t>юкозы и солей аммония как единственных источников углерода и азота, называют ауксотрофами. Ауксотрофность характерна для многих патогенных бактерий.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Антигенная структура. По локализации, химической природе и физико-химическим свойствам у бактерий различают</w:t>
      </w:r>
      <w:r>
        <w:rPr>
          <w:color w:val="000000"/>
          <w:sz w:val="24"/>
          <w:szCs w:val="24"/>
        </w:rPr>
        <w:t xml:space="preserve"> антигены нескольких типов: –термостабильный О-антиген (соматический) представлен боковыми полисахаридными цепями липополисахарида клеточной стенки грамотрицательных бактерий; –К-антиген (капсульный, или оболочечный)– термостабильными полисахаридами капсул</w:t>
      </w:r>
      <w:r>
        <w:rPr>
          <w:color w:val="000000"/>
          <w:sz w:val="24"/>
          <w:szCs w:val="24"/>
        </w:rPr>
        <w:t>ы или термолабильными белками наружной мембраны грамотрицательных бактерий, а также клеточной стенки и капсулы грамположительных бактерий; –Н-антиген (жгутиковый)– термолабильным белком, флагеллином жгутиков.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Различия в строении указанных антигенов определ</w:t>
      </w:r>
      <w:r>
        <w:rPr>
          <w:color w:val="000000"/>
          <w:sz w:val="24"/>
          <w:szCs w:val="24"/>
        </w:rPr>
        <w:t>яют принадлежность к тому или иному антигенному (серологическому) варианту микробного вида. Так, внутри вида E.coli насчитывают десятки серогрупп и сероваров, которые имеют специальные обозначения, например E.coli О157:Н7 (возбудитель геморрагического коли</w:t>
      </w:r>
      <w:r>
        <w:rPr>
          <w:color w:val="000000"/>
          <w:sz w:val="24"/>
          <w:szCs w:val="24"/>
        </w:rPr>
        <w:t>та с гемолитико-уремическим синдромом).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Патогенность и вирулентность. Как и у других микроорганизмов, бактериальные виды подразделяют на безусловно-патогенные (возбудители классических инфекций), условно-патогенные или потенциально патогенные (возбудители </w:t>
      </w:r>
      <w:r>
        <w:rPr>
          <w:color w:val="000000"/>
          <w:sz w:val="24"/>
          <w:szCs w:val="24"/>
        </w:rPr>
        <w:t>оппортунистических инфекций) и непатогенные для человека (не имеют медицинского значения).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первые не встречаются в составе микрофлоры здорового человека и при попадании в его организм, как правило, вызывают развитие инфекции, то вторые часто обнаружив</w:t>
      </w:r>
      <w:r>
        <w:rPr>
          <w:color w:val="000000"/>
          <w:sz w:val="24"/>
          <w:szCs w:val="24"/>
        </w:rPr>
        <w:t>аются у здоровых людей и вызывают инфекционный процесс лишь при особых условиях (дефект или общее снижение антиинфекционной резистентности организма, массивность заражения и др.).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степени опасности для человека и общества в нашей стране бактерии относят</w:t>
      </w:r>
      <w:r>
        <w:rPr>
          <w:color w:val="000000"/>
          <w:sz w:val="24"/>
          <w:szCs w:val="24"/>
        </w:rPr>
        <w:t xml:space="preserve"> к 4 группам (в порядке убывания опасности): –I– возбудитель чумы; –II– возбудители холеры, сибирской язвы, бруцеллеза и других "особо опасных инфекций"; –III– возбудители туберкулеза, дифтерии, брюшного тифа и других классических инфекций; –IV– стафилокок</w:t>
      </w:r>
      <w:r>
        <w:rPr>
          <w:color w:val="000000"/>
          <w:sz w:val="24"/>
          <w:szCs w:val="24"/>
        </w:rPr>
        <w:t>ки, клостридии, протеи и другие возбудители оппортунистических инфекций [ 6].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мере накопления соответствующей информации принадлежность видов к той или иной группе может пересматриваться.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фенотипической выраженности патогенного потенциа</w:t>
      </w:r>
      <w:r>
        <w:rPr>
          <w:color w:val="000000"/>
          <w:sz w:val="24"/>
          <w:szCs w:val="24"/>
        </w:rPr>
        <w:t>ла конкретный представитель (штамм, клон, вариант) патогенного или условно-патогенного бактериального вида может быть высоко-, умеренно- или маловирулентным.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Вирулентность складывается из патогенных свойств штамма: адгезивности, инвазивности, персистентных</w:t>
      </w:r>
      <w:r>
        <w:rPr>
          <w:color w:val="000000"/>
          <w:sz w:val="24"/>
          <w:szCs w:val="24"/>
        </w:rPr>
        <w:t xml:space="preserve"> характеристик, цитотоксичности, токсигенности и других свойств. Изменение вирулентности штамма может быть следствием приобретения или утраты факторов патогенности: капсулы, белков адгезинов и инвазинов, токсинов и других структур и веществ микроба, обеспе</w:t>
      </w:r>
      <w:r>
        <w:rPr>
          <w:color w:val="000000"/>
          <w:sz w:val="24"/>
          <w:szCs w:val="24"/>
        </w:rPr>
        <w:t>чивающих возникновение и развитие инфекции. На практике при решении вопроса об этиологической или эпидемиологической значимости того или иного штамма нередко приходится учитывать выраженность его патогенных свойств, наличие конкретных факторов патогенности</w:t>
      </w:r>
      <w:r>
        <w:rPr>
          <w:color w:val="000000"/>
          <w:sz w:val="24"/>
          <w:szCs w:val="24"/>
        </w:rPr>
        <w:t xml:space="preserve"> и/или соответствующих генетических детерминант (например, токсигенные и нетоксигенные дифтерийные палочки, высоко- и низкоинвазивные иерсинии).</w:t>
      </w:r>
    </w:p>
    <w:p w:rsidR="00000000" w:rsidRDefault="00793BC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Систематизация бактерий в Определителе Берджи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Принципы идентификации, изложенные в Определителе бактерий Берджи</w:t>
      </w:r>
      <w:r>
        <w:rPr>
          <w:color w:val="000000"/>
          <w:sz w:val="24"/>
          <w:szCs w:val="24"/>
        </w:rPr>
        <w:t xml:space="preserve">, 9-е издание которого вышло в 1994г. [ 7], нашли наибольшее распространение в практической бактериологии. В соответствии с ними (на основе строения клеточной стенки и отношения к окраске по Граму) бактерии разделены на 35 групп, входящих в 4 категории: I </w:t>
      </w:r>
      <w:r>
        <w:rPr>
          <w:color w:val="000000"/>
          <w:sz w:val="24"/>
          <w:szCs w:val="24"/>
        </w:rPr>
        <w:t xml:space="preserve">– грамотрицательные эубактерии; II – грамположительные эубактерии; III – эубактерии, лишенные клеточной стенки – микоплазмы (Mollicutes); IV – археобактерии (Archaea). 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Патогенные для человека виды относятся к эубактериям (I–III). В  табл.1 приведены назва</w:t>
      </w:r>
      <w:r>
        <w:rPr>
          <w:color w:val="000000"/>
          <w:sz w:val="24"/>
          <w:szCs w:val="24"/>
        </w:rPr>
        <w:t>ния 14 групп, к которым относят бактерии, имеющие медицинское значение [ 2, 7, 8, 9]. Далеко не все представители перечисленных родов имеют медицинское значение. Поэтому на практике необходимо учитывать не только родовую и видовую принадлежность выделенног</w:t>
      </w:r>
      <w:r>
        <w:rPr>
          <w:color w:val="000000"/>
          <w:sz w:val="24"/>
          <w:szCs w:val="24"/>
        </w:rPr>
        <w:t>о микроорганизма, но в ряде случаев и патогенный потенциал штамма (например, принадлежность E.coli к определенному патогенному варианту), локализацию его в организме и степень обсеменности им клинического материала.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приводим данные о частоте</w:t>
      </w:r>
      <w:r>
        <w:rPr>
          <w:color w:val="000000"/>
          <w:sz w:val="24"/>
          <w:szCs w:val="24"/>
        </w:rPr>
        <w:t xml:space="preserve"> обнаружения бактериальных видов в различных биотопах организма человека и их этиологической значимости при соответствующих локальных инфекциях ( табл.2) [ 9]. Конечно, эти сведения будут уточняться по мере накопления клинических данных и результатов таксо</w:t>
      </w:r>
      <w:r>
        <w:rPr>
          <w:color w:val="000000"/>
          <w:sz w:val="24"/>
          <w:szCs w:val="24"/>
        </w:rPr>
        <w:t>номических исследований.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 Основные патогенные и условно-патогенные для человека бактерии [ 2, 6, 9, 10, 11, 12].</w:t>
      </w:r>
    </w:p>
    <w:tbl>
      <w:tblPr>
        <w:tblW w:w="5000" w:type="pct"/>
        <w:tblCellSpacing w:w="0" w:type="dxa"/>
        <w:tblInd w:w="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907B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859"/>
              <w:gridCol w:w="5779"/>
            </w:tblGrid>
            <w:tr w:rsidR="00000000">
              <w:trPr>
                <w:tblCellSpacing w:w="7" w:type="dxa"/>
              </w:trPr>
              <w:tc>
                <w:tcPr>
                  <w:tcW w:w="2000" w:type="pct"/>
                  <w:shd w:val="clear" w:color="auto" w:fill="E9D9B9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Группа (категория)</w:t>
                  </w:r>
                </w:p>
              </w:tc>
              <w:tc>
                <w:tcPr>
                  <w:tcW w:w="3000" w:type="pct"/>
                  <w:shd w:val="clear" w:color="auto" w:fill="E9D9B9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Таксоны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1(I) </w:t>
                  </w:r>
                  <w:r>
                    <w:rPr>
                      <w:color w:val="000000"/>
                      <w:sz w:val="24"/>
                      <w:szCs w:val="24"/>
                    </w:rPr>
                    <w:t>Спирохеты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Роды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Treponema, Borrelia, Leptospira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2(II) Аэробные и микроаэрофильные, подвижные, спира</w:t>
                  </w:r>
                  <w:r>
                    <w:rPr>
                      <w:color w:val="000000"/>
                      <w:sz w:val="24"/>
                      <w:szCs w:val="24"/>
                    </w:rPr>
                    <w:t>льные и изогнутые грамотрицательные бактерии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Роды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Campylobacter, Helicobacter, Spirillum, Wolinella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4(I) Грамотрицательные, аэробные и микроаэрофильные палочки и кокки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Роды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Achromobacter, Acinetobacter, Agrobacterium, Afipia, Alcaligenes, Bartonella, Bord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etella, Brucella *, Burkholderia *, Flaviomonas, Flavobacterium, Francisella *, Kingella, Legionella, Moraxela, Morococcus, Neisseria, Pseudomonas, Stenotrophomonas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5(I) Факультативно-анаэробные грамотрицательные палочки: семейства энтеробактерий(1), вибр</w:t>
                  </w:r>
                  <w:r>
                    <w:rPr>
                      <w:color w:val="000000"/>
                      <w:sz w:val="24"/>
                      <w:szCs w:val="24"/>
                    </w:rPr>
                    <w:t>ионов(2), пастерелл(3), и не отнесенные к ним роды(4)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1. </w:t>
                  </w:r>
                  <w:r>
                    <w:rPr>
                      <w:color w:val="000000"/>
                      <w:sz w:val="24"/>
                      <w:szCs w:val="24"/>
                    </w:rPr>
                    <w:t>Роды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Cedecea, Citrobacter, Edwardsiella, Enterobacter, Escherihia, Ewingella, Hafnia, Klebsiella, Kluyvera, Leclercia, Morganella, Pantoea, Proteus, Providencia, Salmonella, Serratia, Shigella, Tatum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ella, Yersinia * 2. </w:t>
                  </w:r>
                  <w:r>
                    <w:rPr>
                      <w:color w:val="000000"/>
                      <w:sz w:val="24"/>
                      <w:szCs w:val="24"/>
                    </w:rPr>
                    <w:t>Роды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Aeromonas, Plesiomonas, Vibrio * 3. </w:t>
                  </w:r>
                  <w:r>
                    <w:rPr>
                      <w:color w:val="000000"/>
                      <w:sz w:val="24"/>
                      <w:szCs w:val="24"/>
                    </w:rPr>
                    <w:t>Роды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Actinobacillus, Haemophilus, Pasteurella 4. </w:t>
                  </w:r>
                  <w:r>
                    <w:rPr>
                      <w:color w:val="000000"/>
                      <w:sz w:val="24"/>
                      <w:szCs w:val="24"/>
                    </w:rPr>
                    <w:t>Роды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Calymmatobacterium, Capnocytophaga, Cardiobacterium, Chromobacterium, Eikenella, Gardenella, Streptobacillus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6(I) Грамотрицательные анаэробн</w:t>
                  </w:r>
                  <w:r>
                    <w:rPr>
                      <w:color w:val="000000"/>
                      <w:sz w:val="24"/>
                      <w:szCs w:val="24"/>
                    </w:rPr>
                    <w:t>ые прямые, изогнутые и спиральные бактерии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Роды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Anaerobiospirrilum, Anaerorhabdus, Bacteroides, Bilophila, Fusobacterium, Porphyromonas, Prevotella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8(I) Анаэробные грамотрицательные кокки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Род Veillonella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9(I) Риккетсии и хламидии: семейства риккетсий(1) </w:t>
                  </w:r>
                  <w:r>
                    <w:rPr>
                      <w:color w:val="000000"/>
                      <w:sz w:val="24"/>
                      <w:szCs w:val="24"/>
                    </w:rPr>
                    <w:t>и хламидий(2)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1. Coxiella *, Ehrlichia, Rickettsia * 2. Chlamydia, Chlamydophila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17(II) </w:t>
                  </w:r>
                  <w:r>
                    <w:rPr>
                      <w:color w:val="000000"/>
                      <w:sz w:val="24"/>
                      <w:szCs w:val="24"/>
                    </w:rPr>
                    <w:t>Грамположительные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кокки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Роды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Aerococcus, Enterococcus, Gemella, Leuconostoc, Peptococcus, Peptostreptococcus, Staphylococcus, Streptococcus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18(II) Грамположительные п</w:t>
                  </w:r>
                  <w:r>
                    <w:rPr>
                      <w:color w:val="000000"/>
                      <w:sz w:val="24"/>
                      <w:szCs w:val="24"/>
                    </w:rPr>
                    <w:t>алочки и кокки, образующие эндоспоры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Роды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Bacillus *, Clostridium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19(II) Не образующие спор грамположительные палочки правильной формы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Роды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Erysipelothrix, Listeria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20(II) Не образующие спор грамположительные палочки неправильной формы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Роды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Actynomyces, Arcanobacterium, Bifidobacterium, Corinebacterium, Eubacterium, Gardnerella, Lactobacillus, Mobiluncus, Propionibacterium, Rothia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21(II) Микобактерии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Род Mycobacterium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22, 25, 26(II) Актиномицеты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Роды Actinomadura, Gordona, Nocardia, Oerskov</w:t>
                  </w:r>
                  <w:r>
                    <w:rPr>
                      <w:color w:val="000000"/>
                      <w:sz w:val="24"/>
                      <w:szCs w:val="24"/>
                    </w:rPr>
                    <w:t>ia, Rhodococcus, Streptomyces, Tsukamurella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30(III) Микоплазмы (или молликуты)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Роды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Mycoplasma, Ureaplasma</w:t>
                  </w:r>
                </w:p>
              </w:tc>
            </w:tr>
          </w:tbl>
          <w:p w:rsidR="00000000" w:rsidRDefault="00793BCC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Примечание. Подчеркнуты роды, содержащие один или несколько безусловно-патогенных видов (вариантов).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Отмечены роды, в состав которых входит оди</w:t>
      </w:r>
      <w:r>
        <w:rPr>
          <w:color w:val="000000"/>
          <w:sz w:val="24"/>
          <w:szCs w:val="24"/>
        </w:rPr>
        <w:t>н или несколько возбудителей особо опасных инфекций.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 Частота обнаружения различных бактериальных видов в материале из различных биотопов тела человека и их этиологическое значение [ 9, сдополнениями].</w:t>
      </w:r>
    </w:p>
    <w:tbl>
      <w:tblPr>
        <w:tblW w:w="5000" w:type="pct"/>
        <w:tblCellSpacing w:w="0" w:type="dxa"/>
        <w:tblInd w:w="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907B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259"/>
              <w:gridCol w:w="1062"/>
              <w:gridCol w:w="1062"/>
              <w:gridCol w:w="1062"/>
              <w:gridCol w:w="1062"/>
              <w:gridCol w:w="1062"/>
              <w:gridCol w:w="1069"/>
            </w:tblGrid>
            <w:tr w:rsidR="00000000">
              <w:trPr>
                <w:cantSplit/>
                <w:tblCellSpacing w:w="7" w:type="dxa"/>
              </w:trPr>
              <w:tc>
                <w:tcPr>
                  <w:tcW w:w="1700" w:type="pct"/>
                  <w:vMerge w:val="restart"/>
                  <w:shd w:val="clear" w:color="auto" w:fill="E9D9B9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Бактерии</w:t>
                  </w:r>
                </w:p>
              </w:tc>
              <w:tc>
                <w:tcPr>
                  <w:tcW w:w="3300" w:type="pct"/>
                  <w:gridSpan w:val="6"/>
                  <w:shd w:val="clear" w:color="auto" w:fill="E9D9B9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Частота обнаружения и этиологическ</w:t>
                  </w:r>
                  <w:r>
                    <w:rPr>
                      <w:color w:val="000000"/>
                      <w:sz w:val="24"/>
                      <w:szCs w:val="24"/>
                    </w:rPr>
                    <w:t>ое значение*</w:t>
                  </w:r>
                </w:p>
              </w:tc>
            </w:tr>
            <w:tr w:rsidR="00000000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vAlign w:val="center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  <w:shd w:val="clear" w:color="auto" w:fill="E9D9B9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РТ</w:t>
                  </w:r>
                </w:p>
              </w:tc>
              <w:tc>
                <w:tcPr>
                  <w:tcW w:w="550" w:type="pct"/>
                  <w:shd w:val="clear" w:color="auto" w:fill="E9D9B9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ЖКТ</w:t>
                  </w:r>
                </w:p>
              </w:tc>
              <w:tc>
                <w:tcPr>
                  <w:tcW w:w="550" w:type="pct"/>
                  <w:shd w:val="clear" w:color="auto" w:fill="E9D9B9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МПТ</w:t>
                  </w:r>
                </w:p>
              </w:tc>
              <w:tc>
                <w:tcPr>
                  <w:tcW w:w="550" w:type="pct"/>
                  <w:shd w:val="clear" w:color="auto" w:fill="E9D9B9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КР</w:t>
                  </w:r>
                </w:p>
              </w:tc>
              <w:tc>
                <w:tcPr>
                  <w:tcW w:w="550" w:type="pct"/>
                  <w:shd w:val="clear" w:color="auto" w:fill="E9D9B9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50" w:type="pct"/>
                  <w:shd w:val="clear" w:color="auto" w:fill="E9D9B9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Achromobacter xylosoxidans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Acidaminococcus fermentans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Acinetobacter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Actinobacillus actinomycetemcomitans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Actinomadura madurae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Actinomyces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Aerococcus viridans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Aeromonas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Agrobacterium tumefaciens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Alcaligenes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Alloiococcus otitidis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Anaerobiospirillum succiniproducens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Arachnia propionica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Arcanobacterium haemolyticum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Azotobacter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Bacillus anthracis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Bacillus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Bacteroides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Bartonella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Bifidobacterium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Bilophila wadsworthia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Bordetella pertussis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Borrelia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Brucella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Calymmatobacterium granulomatis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Campylobacter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Capnocytophaga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Cardiobacterium hominis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Chlamydia psittaci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Chlamidia trachomatis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Chlamydophila pneumoniae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Clostridium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Corinebacterium diphtheriae (</w:t>
                  </w:r>
                  <w:r>
                    <w:rPr>
                      <w:color w:val="000000"/>
                      <w:sz w:val="24"/>
                      <w:szCs w:val="24"/>
                    </w:rPr>
                    <w:t>токсигенные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Corynebacterium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Coxiella burnetii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Eikenella corrodens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Enterobacteriaceae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Enterococcus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Erysipelothrix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Eubacterium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Flavobacterium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Francisella tularensis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Fusobacterium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Gardnerella vaginalis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Gemella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Haemophilus influenzae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Haemophilus influenzae </w:t>
                  </w:r>
                  <w:r>
                    <w:rPr>
                      <w:color w:val="000000"/>
                      <w:sz w:val="24"/>
                      <w:szCs w:val="24"/>
                    </w:rPr>
                    <w:t>биовар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III (H.aegyptius)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Haemophilus ducreyi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Haemophilus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Helicobacter pylori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Kingella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Lactobacillus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Legionella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Leptospira interrogans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Leptospira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Leptotrichia buccalis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Listeria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Micrococcus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Mobiluncus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Moraxella catarrhalis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Moraxella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Mycobacterium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Mycobacterium tuberculosis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Mycoplasma hominis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Mycoplasma pneumoniae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Neisseria gonorrhoeae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Neisseria meningitidis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Neisseria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Nocardia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Pasteurella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Pediococcus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Peptococcus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Peptostreptococcus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Plesiomonas shigelloides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Porphyromonas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Prevotella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Propionibacterium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Pseudomonas aeruginosa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Pseudomonas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Rhodococcus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Rickettsia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Rothia dentocariosa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Ruminococcus bromii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Selemonas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Spirillum minus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Staphylococcus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Stenotrophomonas maltophilia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Stomatococcus mucilaginosus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Streptobacillus moniliformis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Streptococcus pneumoniae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Streptococcus pyogenes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Streptococcus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Streptomyces somaliensis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Succinimonas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Succinivibrio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Treponema pallidum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Treponema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Ureaplasma urealyticum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Veilonella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Vibrio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Wolinella recta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793BCC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00000" w:rsidRDefault="00793BCC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Примечание. РТ– респираторный тракт, ЖКТ– желудочно-кишечный тракт, МПТ– мочеполовой тракт, КР– кожа и раневое отделяемое, Г– глаза, У– уши; A– часто присутствуют в клиническом материале, B– изредка присутствуют в клиническ</w:t>
      </w:r>
      <w:r>
        <w:rPr>
          <w:color w:val="000000"/>
          <w:sz w:val="24"/>
          <w:szCs w:val="24"/>
        </w:rPr>
        <w:t>ом материале, C– редко присутствуют в клиническом материале; 1– редко (если когда-либо) имеют этиологическое значение, 2– иногда бывают причиной заболевания, 3– обычно бывают причиной заболевания.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системных инфекций следует отметить, что у здор</w:t>
      </w:r>
      <w:r>
        <w:rPr>
          <w:color w:val="000000"/>
          <w:sz w:val="24"/>
          <w:szCs w:val="24"/>
        </w:rPr>
        <w:t xml:space="preserve">овых лиц кровь, ликвор и внутренние органы, не сообщающиеся с внешней средой, обычно стерильны, и обнаружение тех или иных бактерий в соответствующем клиническом материале обычно считается клинически значимым. Несмотря на отсутствие общей закономерности в </w:t>
      </w:r>
      <w:r>
        <w:rPr>
          <w:color w:val="000000"/>
          <w:sz w:val="24"/>
          <w:szCs w:val="24"/>
        </w:rPr>
        <w:t xml:space="preserve">присутствии тех или иных бактериальных видов, есть наблюдения, свидетельствующие о преобладании в указанных материалах определенных микроорганизмов при различных клинических ситуациях. 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из крови при лихорадке неясного происхождения нередко высевают са</w:t>
      </w:r>
      <w:r>
        <w:rPr>
          <w:color w:val="000000"/>
          <w:sz w:val="24"/>
          <w:szCs w:val="24"/>
        </w:rPr>
        <w:t>льмонеллы, пневмококки, бруцеллы, менингококки, пастереллы, листерии, при бактериальных эндокардитах – зеленящие стрептококки, энтерококки, стафилококки, коринебактерии, в случае бактериемии на 1-й неделе жизни– Streptococcus agalactiae, E.coli и S.aureus,</w:t>
      </w:r>
      <w:r>
        <w:rPr>
          <w:color w:val="000000"/>
          <w:sz w:val="24"/>
          <w:szCs w:val="24"/>
        </w:rPr>
        <w:t xml:space="preserve"> после травм или операций на брюшной полости – грамотрицательные палочки (энтеробактерии, облигатные анаэробы кишечника, псевдомонады).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менингите в ликворе помимо менингококков могут быть обнаружены пневмококки, Haemophilus influenzae, листерии, сальмо</w:t>
      </w:r>
      <w:r>
        <w:rPr>
          <w:color w:val="000000"/>
          <w:sz w:val="24"/>
          <w:szCs w:val="24"/>
        </w:rPr>
        <w:t xml:space="preserve">неллы, возбудители туберкулеза, у новорожденных при септицемии и менингите– S.agalactiae, грамотрицательные палочки и листерии. При внутричерепных абсцессах преобладают анаэробы (пептострептококки, бактероиды и близкородственные бактерии, актиномицеты), а </w:t>
      </w:r>
      <w:r>
        <w:rPr>
          <w:color w:val="000000"/>
          <w:sz w:val="24"/>
          <w:szCs w:val="24"/>
        </w:rPr>
        <w:t>из аэробов чаще обнаруживаются стрептококки [ 9].</w:t>
      </w:r>
    </w:p>
    <w:p w:rsidR="00000000" w:rsidRDefault="00793BC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классификации и номенклатуры бактерий важны не только для специалистов в области таксономии, основной задачей которых является уточнение систематического положения и филогенетической близ</w:t>
      </w:r>
      <w:r>
        <w:rPr>
          <w:color w:val="000000"/>
          <w:sz w:val="24"/>
          <w:szCs w:val="24"/>
        </w:rPr>
        <w:t>ости видов. Они определяют практические подходы к выделению и идентификации микроорганизмов, имеющих медицинское значение, проведению адекватной антимикробной терапии и профилактики, обеспечивают унификацию терминов и понятий. Без этого невозможно эффектив</w:t>
      </w:r>
      <w:r>
        <w:rPr>
          <w:color w:val="000000"/>
          <w:sz w:val="24"/>
          <w:szCs w:val="24"/>
        </w:rPr>
        <w:t>ное взаимодействие врачей разных специальностей, имеющих дело с проявлениями инфекционного процесса.</w:t>
      </w:r>
    </w:p>
    <w:p w:rsidR="00000000" w:rsidRDefault="00793BC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LengelerJ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  <w:lang w:val="en-US"/>
        </w:rPr>
        <w:t>DrewsG</w:t>
      </w:r>
      <w:r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  <w:lang w:val="en-US"/>
        </w:rPr>
        <w:t>SchlegelH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G</w:t>
      </w:r>
      <w:r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  <w:lang w:val="en-US"/>
        </w:rPr>
        <w:t>editors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en-US"/>
        </w:rPr>
        <w:t>Biology of the Procaryotes. 1st ed. New York: Thieme; 1999.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HoltJ.G., editor. Bergey`s manual of systematic bacteriology. 1st ed. Baltimor: Williams&amp;Wilkins; 1986.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Медицинская микробиология. Гл. ред. В.И.Покровский, О.К.Поздеев. М.: ГЭОТАР Медицина; 1998.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MadiganM.T., MartinkoJ.M., ParkerJ., editors. Biology of mic</w:t>
      </w:r>
      <w:r>
        <w:rPr>
          <w:color w:val="000000"/>
          <w:sz w:val="24"/>
          <w:szCs w:val="24"/>
          <w:lang w:val="en-US"/>
        </w:rPr>
        <w:t>roorganisms. 8</w:t>
      </w:r>
      <w:r>
        <w:rPr>
          <w:color w:val="000000"/>
          <w:sz w:val="24"/>
          <w:szCs w:val="24"/>
          <w:vertAlign w:val="superscript"/>
          <w:lang w:val="en-US"/>
        </w:rPr>
        <w:t>th</w:t>
      </w:r>
      <w:r>
        <w:rPr>
          <w:color w:val="000000"/>
          <w:sz w:val="24"/>
          <w:szCs w:val="24"/>
          <w:lang w:val="en-US"/>
        </w:rPr>
        <w:t>ed. New Jersey: Simon&amp;Schuster; 1997.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GilbertD.N., MoelleringR.C., SandeM.A., editors. The Sanford guide to antimicrobial therapy. 29</w:t>
      </w:r>
      <w:r>
        <w:rPr>
          <w:color w:val="000000"/>
          <w:sz w:val="24"/>
          <w:szCs w:val="24"/>
          <w:vertAlign w:val="superscript"/>
          <w:lang w:val="en-US"/>
        </w:rPr>
        <w:t>th</w:t>
      </w:r>
      <w:r>
        <w:rPr>
          <w:color w:val="000000"/>
          <w:sz w:val="24"/>
          <w:szCs w:val="24"/>
          <w:lang w:val="en-US"/>
        </w:rPr>
        <w:t>ed. Hyde Park: Antimicrobial Therapy, Inc.; 1999.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учета, хранения, передачи и транспортирования м</w:t>
      </w:r>
      <w:r>
        <w:rPr>
          <w:color w:val="000000"/>
          <w:sz w:val="24"/>
          <w:szCs w:val="24"/>
        </w:rPr>
        <w:t>икроорганизмов I–IV групп патогенности. 1.2.Эпидемиология. Санитарные правила СП 1.2.036–95. М.: Госкомсанэпиднадзор России; 1996.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HoltJ.G., editor. Bergey`s manual of determinative bacteriology. 9</w:t>
      </w:r>
      <w:r>
        <w:rPr>
          <w:color w:val="000000"/>
          <w:sz w:val="24"/>
          <w:szCs w:val="24"/>
          <w:vertAlign w:val="superscript"/>
          <w:lang w:val="en-US"/>
        </w:rPr>
        <w:t>th</w:t>
      </w:r>
      <w:r>
        <w:rPr>
          <w:color w:val="000000"/>
          <w:sz w:val="24"/>
          <w:szCs w:val="24"/>
          <w:lang w:val="en-US"/>
        </w:rPr>
        <w:t>ed. Baltimor: Williams&amp;Wilkins; 1994.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Определитель бактер</w:t>
      </w:r>
      <w:r>
        <w:rPr>
          <w:color w:val="000000"/>
          <w:sz w:val="24"/>
          <w:szCs w:val="24"/>
        </w:rPr>
        <w:t>ий Берджи. Под ред. Дж.Хоулта, Н.Крига, П.Снита, Дж.Стейли, С.Уильямса. 9-е изд. В 2 т. Пер. с англ. под ред. Г.А.Заварзина. М.: Мир; 1997.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MurrayP.R., BaronE.J., PfallerM.A., TenoverF.C., YolkenR.H., editors. Manual of clinical microbiology. 6</w:t>
      </w:r>
      <w:r>
        <w:rPr>
          <w:color w:val="000000"/>
          <w:sz w:val="24"/>
          <w:szCs w:val="24"/>
          <w:vertAlign w:val="superscript"/>
          <w:lang w:val="en-US"/>
        </w:rPr>
        <w:t>th</w:t>
      </w:r>
      <w:r>
        <w:rPr>
          <w:color w:val="000000"/>
          <w:sz w:val="24"/>
          <w:szCs w:val="24"/>
          <w:lang w:val="en-US"/>
        </w:rPr>
        <w:t>ed. Washin</w:t>
      </w:r>
      <w:r>
        <w:rPr>
          <w:color w:val="000000"/>
          <w:sz w:val="24"/>
          <w:szCs w:val="24"/>
          <w:lang w:val="en-US"/>
        </w:rPr>
        <w:t>gton, D.C.: ASM Press; 1995.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BrucknerD.A., ColonnaP., BearsonB.L. Nomenclature for aerobic and facultative bacteria. Clin Infect Dis 1999; 29:713-23.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ЭйдельштейнИ.А. Фундаментальные изменения в классификации хламидий и родственных им микроорганизмов порядк</w:t>
      </w:r>
      <w:r>
        <w:rPr>
          <w:color w:val="000000"/>
          <w:sz w:val="24"/>
          <w:szCs w:val="24"/>
        </w:rPr>
        <w:t>а Chlamydiales. Клин микробиол и антимикроб химиотер 1999; 1:5-11.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BalowsA., TruperH.G., DworkinM., HarderW., SchleiferK.H., editors. The Prokaryotes. 2</w:t>
      </w:r>
      <w:r>
        <w:rPr>
          <w:color w:val="000000"/>
          <w:sz w:val="24"/>
          <w:szCs w:val="24"/>
          <w:vertAlign w:val="superscript"/>
          <w:lang w:val="en-US"/>
        </w:rPr>
        <w:t>nd</w:t>
      </w:r>
      <w:r>
        <w:rPr>
          <w:color w:val="000000"/>
          <w:sz w:val="24"/>
          <w:szCs w:val="24"/>
          <w:lang w:val="en-US"/>
        </w:rPr>
        <w:t>ed. New York: Springer-Verlag; 1992.</w:t>
      </w:r>
    </w:p>
    <w:p w:rsidR="00000000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793BCC" w:rsidRDefault="00793B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sectPr w:rsidR="00793BCC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0311"/>
    <w:multiLevelType w:val="hybridMultilevel"/>
    <w:tmpl w:val="B376680C"/>
    <w:lvl w:ilvl="0" w:tplc="31260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6E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84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67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AE2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8F8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D67D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EF7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8A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EE"/>
    <w:rsid w:val="00793BCC"/>
    <w:rsid w:val="00F8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800000"/>
      <w:u w:val="none"/>
      <w:effect w:val="none"/>
    </w:rPr>
  </w:style>
  <w:style w:type="character" w:styleId="a4">
    <w:name w:val="FollowedHyperlink"/>
    <w:basedOn w:val="a0"/>
    <w:uiPriority w:val="99"/>
    <w:rPr>
      <w:color w:val="800000"/>
      <w:u w:val="none"/>
      <w:effect w:val="none"/>
    </w:rPr>
  </w:style>
  <w:style w:type="paragraph" w:styleId="a5">
    <w:name w:val="Normal (Web)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</w:rPr>
  </w:style>
  <w:style w:type="paragraph" w:customStyle="1" w:styleId="left">
    <w:name w:val="left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</w:rPr>
  </w:style>
  <w:style w:type="paragraph" w:customStyle="1" w:styleId="right">
    <w:name w:val="right"/>
    <w:basedOn w:val="a"/>
    <w:uiPriority w:val="99"/>
    <w:pPr>
      <w:spacing w:before="180" w:after="90" w:line="300" w:lineRule="auto"/>
      <w:ind w:left="15" w:right="45"/>
      <w:jc w:val="right"/>
    </w:pPr>
    <w:rPr>
      <w:rFonts w:ascii="Verdana" w:hAnsi="Verdana" w:cs="Verdana"/>
    </w:rPr>
  </w:style>
  <w:style w:type="paragraph" w:customStyle="1" w:styleId="center">
    <w:name w:val="center"/>
    <w:basedOn w:val="a"/>
    <w:uiPriority w:val="99"/>
    <w:pPr>
      <w:spacing w:before="180" w:after="90" w:line="300" w:lineRule="auto"/>
      <w:ind w:left="15" w:right="45"/>
      <w:jc w:val="center"/>
    </w:pPr>
    <w:rPr>
      <w:rFonts w:ascii="Verdana" w:hAnsi="Verdana" w:cs="Verdana"/>
    </w:rPr>
  </w:style>
  <w:style w:type="paragraph" w:customStyle="1" w:styleId="a6">
    <w:name w:val="a"/>
    <w:basedOn w:val="a"/>
    <w:uiPriority w:val="99"/>
    <w:pPr>
      <w:spacing w:before="180" w:after="90" w:line="300" w:lineRule="auto"/>
      <w:ind w:left="15" w:right="45" w:firstLine="480"/>
      <w:jc w:val="both"/>
    </w:pPr>
    <w:rPr>
      <w:rFonts w:ascii="Verdana" w:hAnsi="Verdana" w:cs="Verdana"/>
    </w:rPr>
  </w:style>
  <w:style w:type="paragraph" w:customStyle="1" w:styleId="t8">
    <w:name w:val="t8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sz w:val="16"/>
      <w:szCs w:val="16"/>
    </w:rPr>
  </w:style>
  <w:style w:type="paragraph" w:customStyle="1" w:styleId="t8c">
    <w:name w:val="t8c"/>
    <w:basedOn w:val="a"/>
    <w:uiPriority w:val="99"/>
    <w:pPr>
      <w:spacing w:before="180" w:after="90" w:line="300" w:lineRule="auto"/>
      <w:ind w:left="15" w:right="45"/>
      <w:jc w:val="center"/>
    </w:pPr>
    <w:rPr>
      <w:rFonts w:ascii="Verdana" w:hAnsi="Verdana" w:cs="Verdana"/>
      <w:sz w:val="16"/>
      <w:szCs w:val="16"/>
    </w:rPr>
  </w:style>
  <w:style w:type="paragraph" w:customStyle="1" w:styleId="mc">
    <w:name w:val="mc"/>
    <w:basedOn w:val="a"/>
    <w:uiPriority w:val="99"/>
    <w:pPr>
      <w:spacing w:before="15" w:after="30" w:line="300" w:lineRule="auto"/>
      <w:ind w:left="15" w:right="45"/>
      <w:jc w:val="center"/>
    </w:pPr>
    <w:rPr>
      <w:rFonts w:ascii="Verdana" w:hAnsi="Verdana" w:cs="Verdana"/>
    </w:rPr>
  </w:style>
  <w:style w:type="paragraph" w:customStyle="1" w:styleId="head">
    <w:name w:val="head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26"/>
      <w:szCs w:val="26"/>
    </w:rPr>
  </w:style>
  <w:style w:type="paragraph" w:customStyle="1" w:styleId="head2">
    <w:name w:val="head2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32"/>
      <w:szCs w:val="32"/>
    </w:rPr>
  </w:style>
  <w:style w:type="paragraph" w:customStyle="1" w:styleId="head3">
    <w:name w:val="head3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28"/>
      <w:szCs w:val="28"/>
    </w:rPr>
  </w:style>
  <w:style w:type="paragraph" w:customStyle="1" w:styleId="head4">
    <w:name w:val="head4"/>
    <w:basedOn w:val="a"/>
    <w:uiPriority w:val="99"/>
    <w:pPr>
      <w:spacing w:before="90" w:after="45" w:line="300" w:lineRule="auto"/>
      <w:ind w:left="15" w:right="45"/>
    </w:pPr>
    <w:rPr>
      <w:rFonts w:ascii="Arial" w:hAnsi="Arial" w:cs="Arial"/>
      <w:b/>
      <w:bCs/>
      <w:sz w:val="24"/>
      <w:szCs w:val="24"/>
    </w:rPr>
  </w:style>
  <w:style w:type="paragraph" w:customStyle="1" w:styleId="link">
    <w:name w:val="link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  <w:color w:val="800000"/>
    </w:rPr>
  </w:style>
  <w:style w:type="paragraph" w:customStyle="1" w:styleId="j">
    <w:name w:val="j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</w:rPr>
  </w:style>
  <w:style w:type="paragraph" w:customStyle="1" w:styleId="arial">
    <w:name w:val="arial"/>
    <w:basedOn w:val="a"/>
    <w:uiPriority w:val="99"/>
    <w:pPr>
      <w:spacing w:before="180" w:after="90" w:line="300" w:lineRule="auto"/>
      <w:ind w:left="15" w:right="45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800000"/>
      <w:u w:val="none"/>
      <w:effect w:val="none"/>
    </w:rPr>
  </w:style>
  <w:style w:type="character" w:styleId="a4">
    <w:name w:val="FollowedHyperlink"/>
    <w:basedOn w:val="a0"/>
    <w:uiPriority w:val="99"/>
    <w:rPr>
      <w:color w:val="800000"/>
      <w:u w:val="none"/>
      <w:effect w:val="none"/>
    </w:rPr>
  </w:style>
  <w:style w:type="paragraph" w:styleId="a5">
    <w:name w:val="Normal (Web)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</w:rPr>
  </w:style>
  <w:style w:type="paragraph" w:customStyle="1" w:styleId="left">
    <w:name w:val="left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</w:rPr>
  </w:style>
  <w:style w:type="paragraph" w:customStyle="1" w:styleId="right">
    <w:name w:val="right"/>
    <w:basedOn w:val="a"/>
    <w:uiPriority w:val="99"/>
    <w:pPr>
      <w:spacing w:before="180" w:after="90" w:line="300" w:lineRule="auto"/>
      <w:ind w:left="15" w:right="45"/>
      <w:jc w:val="right"/>
    </w:pPr>
    <w:rPr>
      <w:rFonts w:ascii="Verdana" w:hAnsi="Verdana" w:cs="Verdana"/>
    </w:rPr>
  </w:style>
  <w:style w:type="paragraph" w:customStyle="1" w:styleId="center">
    <w:name w:val="center"/>
    <w:basedOn w:val="a"/>
    <w:uiPriority w:val="99"/>
    <w:pPr>
      <w:spacing w:before="180" w:after="90" w:line="300" w:lineRule="auto"/>
      <w:ind w:left="15" w:right="45"/>
      <w:jc w:val="center"/>
    </w:pPr>
    <w:rPr>
      <w:rFonts w:ascii="Verdana" w:hAnsi="Verdana" w:cs="Verdana"/>
    </w:rPr>
  </w:style>
  <w:style w:type="paragraph" w:customStyle="1" w:styleId="a6">
    <w:name w:val="a"/>
    <w:basedOn w:val="a"/>
    <w:uiPriority w:val="99"/>
    <w:pPr>
      <w:spacing w:before="180" w:after="90" w:line="300" w:lineRule="auto"/>
      <w:ind w:left="15" w:right="45" w:firstLine="480"/>
      <w:jc w:val="both"/>
    </w:pPr>
    <w:rPr>
      <w:rFonts w:ascii="Verdana" w:hAnsi="Verdana" w:cs="Verdana"/>
    </w:rPr>
  </w:style>
  <w:style w:type="paragraph" w:customStyle="1" w:styleId="t8">
    <w:name w:val="t8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sz w:val="16"/>
      <w:szCs w:val="16"/>
    </w:rPr>
  </w:style>
  <w:style w:type="paragraph" w:customStyle="1" w:styleId="t8c">
    <w:name w:val="t8c"/>
    <w:basedOn w:val="a"/>
    <w:uiPriority w:val="99"/>
    <w:pPr>
      <w:spacing w:before="180" w:after="90" w:line="300" w:lineRule="auto"/>
      <w:ind w:left="15" w:right="45"/>
      <w:jc w:val="center"/>
    </w:pPr>
    <w:rPr>
      <w:rFonts w:ascii="Verdana" w:hAnsi="Verdana" w:cs="Verdana"/>
      <w:sz w:val="16"/>
      <w:szCs w:val="16"/>
    </w:rPr>
  </w:style>
  <w:style w:type="paragraph" w:customStyle="1" w:styleId="mc">
    <w:name w:val="mc"/>
    <w:basedOn w:val="a"/>
    <w:uiPriority w:val="99"/>
    <w:pPr>
      <w:spacing w:before="15" w:after="30" w:line="300" w:lineRule="auto"/>
      <w:ind w:left="15" w:right="45"/>
      <w:jc w:val="center"/>
    </w:pPr>
    <w:rPr>
      <w:rFonts w:ascii="Verdana" w:hAnsi="Verdana" w:cs="Verdana"/>
    </w:rPr>
  </w:style>
  <w:style w:type="paragraph" w:customStyle="1" w:styleId="head">
    <w:name w:val="head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26"/>
      <w:szCs w:val="26"/>
    </w:rPr>
  </w:style>
  <w:style w:type="paragraph" w:customStyle="1" w:styleId="head2">
    <w:name w:val="head2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32"/>
      <w:szCs w:val="32"/>
    </w:rPr>
  </w:style>
  <w:style w:type="paragraph" w:customStyle="1" w:styleId="head3">
    <w:name w:val="head3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28"/>
      <w:szCs w:val="28"/>
    </w:rPr>
  </w:style>
  <w:style w:type="paragraph" w:customStyle="1" w:styleId="head4">
    <w:name w:val="head4"/>
    <w:basedOn w:val="a"/>
    <w:uiPriority w:val="99"/>
    <w:pPr>
      <w:spacing w:before="90" w:after="45" w:line="300" w:lineRule="auto"/>
      <w:ind w:left="15" w:right="45"/>
    </w:pPr>
    <w:rPr>
      <w:rFonts w:ascii="Arial" w:hAnsi="Arial" w:cs="Arial"/>
      <w:b/>
      <w:bCs/>
      <w:sz w:val="24"/>
      <w:szCs w:val="24"/>
    </w:rPr>
  </w:style>
  <w:style w:type="paragraph" w:customStyle="1" w:styleId="link">
    <w:name w:val="link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  <w:color w:val="800000"/>
    </w:rPr>
  </w:style>
  <w:style w:type="paragraph" w:customStyle="1" w:styleId="j">
    <w:name w:val="j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</w:rPr>
  </w:style>
  <w:style w:type="paragraph" w:customStyle="1" w:styleId="arial">
    <w:name w:val="arial"/>
    <w:basedOn w:val="a"/>
    <w:uiPriority w:val="99"/>
    <w:pPr>
      <w:spacing w:before="180" w:after="90" w:line="300" w:lineRule="auto"/>
      <w:ind w:left="15" w:right="45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3798</Words>
  <Characters>21652</Characters>
  <Application>Microsoft Office Word</Application>
  <DocSecurity>0</DocSecurity>
  <Lines>180</Lines>
  <Paragraphs>50</Paragraphs>
  <ScaleCrop>false</ScaleCrop>
  <Company>PERSONAL COMPUTERS</Company>
  <LinksUpToDate>false</LinksUpToDate>
  <CharactersWithSpaces>25400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Возбудители бактериальных инфекций человека</dc:title>
  <dc:creator>USER</dc:creator>
  <cp:lastModifiedBy>Igor</cp:lastModifiedBy>
  <cp:revision>3</cp:revision>
  <dcterms:created xsi:type="dcterms:W3CDTF">2024-07-24T11:33:00Z</dcterms:created>
  <dcterms:modified xsi:type="dcterms:W3CDTF">2024-07-24T11:33:00Z</dcterms:modified>
</cp:coreProperties>
</file>