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B730C">
      <w:pPr>
        <w:pStyle w:val="a3"/>
        <w:jc w:val="both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ab/>
        <w:t xml:space="preserve">Древний Восток явился колыбелью всемирной истории человеческих цивилизаций, классовых обществ и государств. Развитие эмпирических знаний (в том числе и врачевания) в странах древнего мира, с одной стороны, имело общие черты, а с другой стороны — в каждом </w:t>
      </w:r>
      <w:r>
        <w:rPr>
          <w:rFonts w:ascii="Times New Roman" w:hAnsi="Times New Roman"/>
          <w:sz w:val="28"/>
        </w:rPr>
        <w:t>регионе земного шара были свои характерные особенности, связанные с историческим и культурным развитием данного региона. Общей чертой развития врачевания в странах древнего Востока является развитие сходных представлений о происхождении болезней (связанных</w:t>
      </w:r>
      <w:r>
        <w:rPr>
          <w:rFonts w:ascii="Times New Roman" w:hAnsi="Times New Roman"/>
          <w:sz w:val="28"/>
        </w:rPr>
        <w:t xml:space="preserve"> с природой, морально - этических, религиозно - мистических).</w:t>
      </w:r>
    </w:p>
    <w:p w:rsidR="00000000" w:rsidRDefault="005B730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Представления о причинах болезней в древней Месопотамии можно подразделить на три основные категории.</w:t>
      </w:r>
    </w:p>
    <w:p w:rsidR="00000000" w:rsidRDefault="005B730C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Связанные с нарушением принятых в общине обрядовых, правовых, моральных и прочих предпис</w:t>
      </w:r>
      <w:r>
        <w:rPr>
          <w:rFonts w:ascii="Times New Roman" w:hAnsi="Times New Roman"/>
          <w:sz w:val="28"/>
        </w:rPr>
        <w:t>аний. Например: "... он приблизился к замужней женщине" или "... он приблизился к жрице своего бога; в течение 31 дня он выздоровеет и будет жить".</w:t>
      </w:r>
    </w:p>
    <w:p w:rsidR="00000000" w:rsidRDefault="005B730C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Связанные с явлениями природы и образом жизни людей. Не следует думать, что болезни у народов древней Мес</w:t>
      </w:r>
      <w:r>
        <w:rPr>
          <w:rFonts w:ascii="Times New Roman" w:hAnsi="Times New Roman"/>
          <w:sz w:val="28"/>
        </w:rPr>
        <w:t>опотамии ассоциировались только со злыми духами. Они объяснялись также употреблением нездоровой пищи, купанием в загрязнённой реке, соприкосновение с грязью и нечистотами.</w:t>
      </w:r>
    </w:p>
    <w:p w:rsidR="00000000" w:rsidRDefault="005B730C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Связанные с религиозными верованиями («Рука бога», «Дуновение злого духа», «Объят</w:t>
      </w:r>
      <w:r>
        <w:rPr>
          <w:rFonts w:ascii="Times New Roman" w:hAnsi="Times New Roman"/>
          <w:sz w:val="28"/>
        </w:rPr>
        <w:t xml:space="preserve">ия Ламашту» и т. п.)  </w:t>
      </w:r>
    </w:p>
    <w:p w:rsidR="00000000" w:rsidRDefault="005B730C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Так, считалось, что демон бури Пазузу насылает головную боль и тошноту, а страшная старуха Ламаштy, которая по ночам бродит по городу и бросается на детей, распространяет детскую лихорадку. Ламашту изображали в виде неряшливой старух</w:t>
      </w:r>
      <w:r>
        <w:rPr>
          <w:rFonts w:ascii="Times New Roman" w:hAnsi="Times New Roman"/>
          <w:sz w:val="28"/>
        </w:rPr>
        <w:t>и с лапами хищной птицы и головой гримасничающего льва. "Защита" от такого "колдовства" была вполне адекватной: женщины носили на шее маленькие фигурки демонов или клали их под порог своего дома, для того чтобы отпугивать демонов их же изображением, а закл</w:t>
      </w:r>
      <w:r>
        <w:rPr>
          <w:rFonts w:ascii="Times New Roman" w:hAnsi="Times New Roman"/>
          <w:sz w:val="28"/>
        </w:rPr>
        <w:t>инатели читали магические тексты, которые имелись в таком множестве, что для их целенаправленного поиска создавались специальные каталоги по разделам "Избавить от чар....", "Головная боль", "Болезни горла", "Избавить от злых духов с помощью мучной воды..."</w:t>
      </w:r>
      <w:r>
        <w:rPr>
          <w:rFonts w:ascii="Times New Roman" w:hAnsi="Times New Roman"/>
          <w:sz w:val="28"/>
        </w:rPr>
        <w:t xml:space="preserve"> и т. п.</w:t>
      </w:r>
    </w:p>
    <w:p w:rsidR="00000000" w:rsidRDefault="005B730C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Древние египтяне причины болезней связывали как с естественными явлениями (нездоровая пища, кишечные паразиты, изменения погоды), так и со сверхъестественными представлениями (например, вселение в тело заболевшего злого духа умершего, которого пыт</w:t>
      </w:r>
      <w:r>
        <w:rPr>
          <w:rFonts w:ascii="Times New Roman" w:hAnsi="Times New Roman"/>
          <w:sz w:val="28"/>
        </w:rPr>
        <w:t>ались изгнать неприятными на вкус лекарствами, заговорами и заклинаниями). По мнению академика В.В.Струве, египетские врачеватели первыми нанесли удар магическому миропониманию, — вот почему медицина оставалась славой Египта и в дни расцвета греческого вра</w:t>
      </w:r>
      <w:r>
        <w:rPr>
          <w:rFonts w:ascii="Times New Roman" w:hAnsi="Times New Roman"/>
          <w:sz w:val="28"/>
        </w:rPr>
        <w:t>чебного искусства.</w:t>
      </w:r>
    </w:p>
    <w:p w:rsidR="00000000" w:rsidRDefault="005B730C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Врачебное искусство древней Индии берёт начало в Ведийском периоде, однако расцвета оно достигло, когда  в VI в. до н. э. древняя Индия вступила в период интенсивного духовного и интеллектуального развития (классический). Его характеризу</w:t>
      </w:r>
      <w:r>
        <w:rPr>
          <w:rFonts w:ascii="Times New Roman" w:hAnsi="Times New Roman"/>
          <w:sz w:val="28"/>
        </w:rPr>
        <w:t>ют крупные достижения в различных областях знаний и создание выдающихся памятников древнеиндийской письменности: "Предписания Ману" (II в. до н. э. — II в. н.э.), математические, астрономические и медицинские трактаты (первые века нашей эры), а также возни</w:t>
      </w:r>
      <w:r>
        <w:rPr>
          <w:rFonts w:ascii="Times New Roman" w:hAnsi="Times New Roman"/>
          <w:sz w:val="28"/>
        </w:rPr>
        <w:t>кновение и распространение религиозно-философского учения — буддизма (с VI в. до н.э.), ставшего впоследствии первой мировой религией. Его основатель — Сиддхартха Гаутама (ок. 583-483 гг. до н.э.), сын правителя рода Шакьев из Капилаваста (область южного Н</w:t>
      </w:r>
      <w:r>
        <w:rPr>
          <w:rFonts w:ascii="Times New Roman" w:hAnsi="Times New Roman"/>
          <w:sz w:val="28"/>
        </w:rPr>
        <w:t>епала); согласно традиции, впоследствии он был назван Будда (что означает "Пробужденный").</w:t>
      </w:r>
    </w:p>
    <w:p w:rsidR="00000000" w:rsidRDefault="005B730C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началу нашей эры в древней Индии сложилась высокоразвитая система медицинских знаний, "в некоторых отношениях подобная системе Гиппократа и Галена, а в некоторых у</w:t>
      </w:r>
      <w:r>
        <w:rPr>
          <w:rFonts w:ascii="Times New Roman" w:hAnsi="Times New Roman"/>
          <w:sz w:val="28"/>
        </w:rPr>
        <w:t>шедшая еще дальше вперед", как писал о ней А.Бэшем.</w:t>
      </w:r>
    </w:p>
    <w:p w:rsidR="00000000" w:rsidRDefault="005B730C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религиозных учениий в основе традиционной индийской медицины лежал тантризм. О древности тантризма всидетельствует обнаружение тантрических ритуальных символов» среди археологических находок периода</w:t>
      </w:r>
      <w:r>
        <w:rPr>
          <w:rFonts w:ascii="Times New Roman" w:hAnsi="Times New Roman"/>
          <w:sz w:val="28"/>
        </w:rPr>
        <w:t xml:space="preserve"> Хараппской цивилизации (ок. 3 тыс. до н.э.). Но наиболее достоверные доказательства свидетельствуют о том, что концепция тантризма окончательно сформировалась ок. V в. и достигла максимальной популярности на рубеже XII - XIII вв. В тантре нашел свое выраж</w:t>
      </w:r>
      <w:r>
        <w:rPr>
          <w:rFonts w:ascii="Times New Roman" w:hAnsi="Times New Roman"/>
          <w:sz w:val="28"/>
        </w:rPr>
        <w:t xml:space="preserve">ение общественно-религиозный протест коренного населения Индии против чуждой им арийской культуры и религии. Корни тантризма следует искать в доарийской духовности. </w:t>
      </w:r>
    </w:p>
    <w:p w:rsidR="00000000" w:rsidRDefault="005B730C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Тантра соединяет человека, мир и космос. Она пытается достичь предельной реальности с помо</w:t>
      </w:r>
      <w:r>
        <w:rPr>
          <w:rFonts w:ascii="Times New Roman" w:hAnsi="Times New Roman"/>
          <w:sz w:val="28"/>
        </w:rPr>
        <w:t xml:space="preserve">щью человеческого тела (кундалини - йога), обрядов и ритуалов, визуальных средств - янтр и мандал, а также повторения изначальных слогов (Мантра). Все эти методы направлены на просветление и постижение вселенского единства. Центральное понятие тантризма - </w:t>
      </w:r>
      <w:r>
        <w:rPr>
          <w:rFonts w:ascii="Times New Roman" w:hAnsi="Times New Roman"/>
          <w:sz w:val="28"/>
        </w:rPr>
        <w:t>Реальность, понимаемая как единое, неделимое целое. Она называется шива – шакти - Космическое Сознание. Шива нераздельно связан со своей творческой силой - Шакти. Каждый человек в состоянии постичь это и отождествить себя с Космическим Сознанием. Этого нел</w:t>
      </w:r>
      <w:r>
        <w:rPr>
          <w:rFonts w:ascii="Times New Roman" w:hAnsi="Times New Roman"/>
          <w:sz w:val="28"/>
        </w:rPr>
        <w:t xml:space="preserve">ьзя добиться методами отрицания. Для этого необходимо достичь симбиоза индивидуального и трансцендентного. </w:t>
      </w:r>
    </w:p>
    <w:p w:rsidR="00000000" w:rsidRDefault="005B730C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Всякое проявление основано на фундаментальном дуализме двух начал:</w:t>
      </w:r>
    </w:p>
    <w:p w:rsidR="00000000" w:rsidRDefault="005B730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мужского Пуруши (Космическое Сознание) и женской Пракрити (Космическая Сила Приро</w:t>
      </w:r>
      <w:r>
        <w:rPr>
          <w:rFonts w:ascii="Times New Roman" w:hAnsi="Times New Roman"/>
          <w:sz w:val="28"/>
        </w:rPr>
        <w:t xml:space="preserve">ды). Пуруши и Пракрити - космические аналоги земных феноменов «мужского» и «женского» (сравнить с ИНЬ и ЯН). Они </w:t>
      </w:r>
      <w:r>
        <w:rPr>
          <w:rFonts w:ascii="Times New Roman" w:hAnsi="Times New Roman"/>
          <w:sz w:val="28"/>
        </w:rPr>
        <w:lastRenderedPageBreak/>
        <w:t>по сути являются двумя сторонами одного и того же принципа. Тантра стремится к единству двух противоположностей. В момент слияния с абсолютом ч</w:t>
      </w:r>
      <w:r>
        <w:rPr>
          <w:rFonts w:ascii="Times New Roman" w:hAnsi="Times New Roman"/>
          <w:sz w:val="28"/>
        </w:rPr>
        <w:t xml:space="preserve">еловека охватывает неописуемая радость - ананда. Буддийская тантрическая концепция несколько отличается от индусской. Буддисты полагают, что мужское начало является кинетическим, а женское - статическим (праджня). Однако и они ставят во главу угла слияние </w:t>
      </w:r>
      <w:r>
        <w:rPr>
          <w:rFonts w:ascii="Times New Roman" w:hAnsi="Times New Roman"/>
          <w:sz w:val="28"/>
        </w:rPr>
        <w:t>обоих начал.</w:t>
      </w:r>
    </w:p>
    <w:p w:rsidR="00000000" w:rsidRDefault="005B730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Говорят, что тантра «заново открыла тайну женщины». Дело в том, что женское начало считается в тантризме активным. Каждая женщина рассматривается как воплощение этого начала и космической энергии, символизирующей самую суть реальности. Женское</w:t>
      </w:r>
      <w:r>
        <w:rPr>
          <w:rFonts w:ascii="Times New Roman" w:hAnsi="Times New Roman"/>
          <w:sz w:val="28"/>
        </w:rPr>
        <w:t xml:space="preserve"> начало приравнивается к мужскому и в то же время превосходит его. Шакти создает и разрушает, она чувственна и возвышенна, добра и страшна. Это перводвигатель и «мать Вселенной». Тантристы отождествляют Шакти с Абсолютом, или Единым. Ее аналогом на уровне </w:t>
      </w:r>
      <w:r>
        <w:rPr>
          <w:rFonts w:ascii="Times New Roman" w:hAnsi="Times New Roman"/>
          <w:sz w:val="28"/>
        </w:rPr>
        <w:t>организма служит кундалини (жизненная энергия, сравнить с ЧИ). Тантристы стремятся к единству и равновесию на макро- и микрокосмическом уровне. Человеческое тело для них - инструмент, с помощью которого можно пробудить дремлющую психическую энергию – кунда</w:t>
      </w:r>
      <w:r>
        <w:rPr>
          <w:rFonts w:ascii="Times New Roman" w:hAnsi="Times New Roman"/>
          <w:sz w:val="28"/>
        </w:rPr>
        <w:t>лини - шакти и соединить ее с Космическим Сознанием - Шивой. Когда энергия кундалини выходит на высший, духовный уровень, человек преодолевает собственную ограниченность. С точки зрения современной науки, «пробуждение кундалини» символизирует активацию еще</w:t>
      </w:r>
      <w:r>
        <w:rPr>
          <w:rFonts w:ascii="Times New Roman" w:hAnsi="Times New Roman"/>
          <w:sz w:val="28"/>
        </w:rPr>
        <w:t xml:space="preserve"> незадействованных клеток головного мозга. Существует множество способов пробуждения кундалини, например, пранаяма (дыхательная техника). Контроль за дыханием помогает достичь контроля за разумом. Древнеиндийским врачам было известно, что гнев делает дыхан</w:t>
      </w:r>
      <w:r>
        <w:rPr>
          <w:rFonts w:ascii="Times New Roman" w:hAnsi="Times New Roman"/>
          <w:sz w:val="28"/>
        </w:rPr>
        <w:t>ие грубым, интеллектуальное сосредоточение – спокойным, решение сложных проблем – задерживает дыхание. Они считали возможным и обратное воздействие.</w:t>
      </w:r>
    </w:p>
    <w:p w:rsidR="00000000" w:rsidRDefault="005B730C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тантризм обосновывает одно из важнейших положений древнеиндийской медицины – единство психич</w:t>
      </w:r>
      <w:r>
        <w:rPr>
          <w:rFonts w:ascii="Times New Roman" w:hAnsi="Times New Roman"/>
          <w:sz w:val="28"/>
        </w:rPr>
        <w:t>еских и физических явлений, сознание и подсознание. Причины болезней древние индусы видели в нарушении равновесия между макрокосмом и микрокосмом, нарушении циркуляции энергии, воздействии внешних и внутренних факторов.</w:t>
      </w:r>
    </w:p>
    <w:p w:rsidR="00000000" w:rsidRDefault="005B730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Многие явления, которые у нас привы</w:t>
      </w:r>
      <w:r>
        <w:rPr>
          <w:rFonts w:ascii="Times New Roman" w:hAnsi="Times New Roman"/>
          <w:sz w:val="28"/>
        </w:rPr>
        <w:t>чно ассоциируются с йогой, индуизмом и буддизмом, на самом деле были изобретены тантристами.</w:t>
      </w:r>
    </w:p>
    <w:p w:rsidR="00000000" w:rsidRDefault="005B730C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Самобытная китайская философия прошла длительный путь становления и развития: от культа природы (Земля, горы, Солнце, Луна и планеты) до религиозно—философских сис</w:t>
      </w:r>
      <w:r>
        <w:rPr>
          <w:rFonts w:ascii="Times New Roman" w:hAnsi="Times New Roman"/>
          <w:sz w:val="28"/>
        </w:rPr>
        <w:t>тем (конфуцианство и даосизм с VI в. до н.э., другие учения) и философии стихийного материализма (натурфилософии), которая сформировалась в Китае к середине 1 тысячелетия до н. э. и получила развитие в трудах китайских учёных в эпоху древних империй. Катег</w:t>
      </w:r>
      <w:r>
        <w:rPr>
          <w:rFonts w:ascii="Times New Roman" w:hAnsi="Times New Roman"/>
          <w:sz w:val="28"/>
        </w:rPr>
        <w:t>ории причины и следствия ярко выражены в тантристском учении о карме. Все эти воззрения легли в основу тантристских взглядов на здоровье и болезнь. Они нашли своё продолжение и развитие в медицине Тибета, Китая и Японии. Отголоски этого учения мы находим в</w:t>
      </w:r>
      <w:r>
        <w:rPr>
          <w:rFonts w:ascii="Times New Roman" w:hAnsi="Times New Roman"/>
          <w:sz w:val="28"/>
        </w:rPr>
        <w:t xml:space="preserve"> христианской и мусульманской религии и медицине всего древнего мира.</w:t>
      </w:r>
    </w:p>
    <w:p w:rsidR="00000000" w:rsidRDefault="005B730C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Традиционная китайская медицина считает, что нормальным является как гармония человека с окружающей средой, так и правильное совместное функционирование всех внутренних органов. Это сост</w:t>
      </w:r>
      <w:r>
        <w:rPr>
          <w:rFonts w:ascii="Times New Roman" w:hAnsi="Times New Roman"/>
          <w:sz w:val="28"/>
        </w:rPr>
        <w:t>ояние не стабильно, а находится в состоянии постоянной саморегуляции в определенных физиологических рамках, называемых гомеостазом. Если внешние патогенные факторы превышают адаптивные способности организма, или же организм сам не в состоянии контролироват</w:t>
      </w:r>
      <w:r>
        <w:rPr>
          <w:rFonts w:ascii="Times New Roman" w:hAnsi="Times New Roman"/>
          <w:sz w:val="28"/>
        </w:rPr>
        <w:t>ь свои функции, то это равновесие нарушается и возникает болезнь.</w:t>
      </w:r>
    </w:p>
    <w:p w:rsidR="00000000" w:rsidRDefault="005B730C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Вызывать заболевания могут самые различные факторы, которые традиционная китайская медицина делит на две большие группы: экзогенные (внешние) — шесть внешних патогенных факторов (ветер, холо</w:t>
      </w:r>
      <w:r>
        <w:rPr>
          <w:rFonts w:ascii="Times New Roman" w:hAnsi="Times New Roman"/>
          <w:sz w:val="28"/>
        </w:rPr>
        <w:t>д, жара, летний зной, сырость и сухость), токсический и эпидемический фактор; и эндогенные (внутренние) — семь настроений (радость, страх, тоска, тревога, горе, гнев и испуг), физическое перенапряжение, неправильное питание.</w:t>
      </w:r>
    </w:p>
    <w:p w:rsidR="00000000" w:rsidRDefault="005B730C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Симптомы и признаки каждого заб</w:t>
      </w:r>
      <w:r>
        <w:rPr>
          <w:rFonts w:ascii="Times New Roman" w:hAnsi="Times New Roman"/>
          <w:sz w:val="28"/>
        </w:rPr>
        <w:t>олевания отражают патологические реакции поврежденного организма на патогенный фактор. Поэтому причинные факторы могут изучаться по объективным проявлениям болезни и по путям внедрения патогенного фактора в организм.</w:t>
      </w:r>
    </w:p>
    <w:p w:rsidR="00000000" w:rsidRDefault="005B730C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Теоретическим фундаментом традиционной</w:t>
      </w:r>
      <w:r>
        <w:rPr>
          <w:rFonts w:ascii="Times New Roman" w:hAnsi="Times New Roman"/>
          <w:sz w:val="28"/>
        </w:rPr>
        <w:t xml:space="preserve"> Китайской медицины является философия Даосизма. Одним из основных её положений является мысль о том, что всё в природе имеет два начала – ИНЬ и ЯН. Возникновение заболевания является результатом потери организмом относительного равновесия ИНЬ-ЯН, их избыт</w:t>
      </w:r>
      <w:r>
        <w:rPr>
          <w:rFonts w:ascii="Times New Roman" w:hAnsi="Times New Roman"/>
          <w:sz w:val="28"/>
        </w:rPr>
        <w:t xml:space="preserve">ком или недостаточностью. Есть два типа патогенных факторов — ИНЬ факторы и ЯН факторы, а защитная энергия ВЭЙ ЧИ включает в себя жидкость - ИНЬ ЧИ и энергию - ЯН ЧИ. При внедрении патогенного фактора типа ИНЬ происходит преобладание ИНЬ и повреждение ЯН, </w:t>
      </w:r>
      <w:r>
        <w:rPr>
          <w:rFonts w:ascii="Times New Roman" w:hAnsi="Times New Roman"/>
          <w:sz w:val="28"/>
        </w:rPr>
        <w:t xml:space="preserve">что проявляется синдромами «холода типа избытка» (абсолютный избыток </w:t>
      </w:r>
    </w:p>
    <w:p w:rsidR="00000000" w:rsidRDefault="005B730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ИНЬ и недостаток ЯН). При действии патогенного фактора типа ЯН происходит превалирование ЯН и повреждение ИНЬ, что проявляется синдромами «жара типа избытка» (абсолютный избыток ЯН и нед</w:t>
      </w:r>
      <w:r>
        <w:rPr>
          <w:rFonts w:ascii="Times New Roman" w:hAnsi="Times New Roman"/>
          <w:sz w:val="28"/>
        </w:rPr>
        <w:t xml:space="preserve">остаток ИНЬ). При каком-либо истощении ЯН происходит относительное преобладание ИНЬ, что проявляется синдромами холода типа недостатка, а при </w:t>
      </w:r>
    </w:p>
    <w:p w:rsidR="00000000" w:rsidRDefault="009B3320">
      <w:pPr>
        <w:pStyle w:val="a3"/>
        <w:jc w:val="both"/>
        <w:rPr>
          <w:rFonts w:ascii="Times New Roman" w:hAnsi="Times New Roman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1012190</wp:posOffset>
            </wp:positionH>
            <wp:positionV relativeFrom="paragraph">
              <wp:posOffset>457200</wp:posOffset>
            </wp:positionV>
            <wp:extent cx="3997325" cy="4846320"/>
            <wp:effectExtent l="0" t="0" r="3175" b="0"/>
            <wp:wrapTopAndBottom/>
            <wp:docPr id="3" name="Рисунок 3" descr="C:\My Documents\My Pictures\Tabl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My Documents\My Pictures\Tabl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325" cy="484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30C">
        <w:rPr>
          <w:rFonts w:ascii="Times New Roman" w:hAnsi="Times New Roman"/>
          <w:sz w:val="28"/>
        </w:rPr>
        <w:t>истощении или повреждении ИНЬ происходит относительное преобладание ЯН, что ведет к синдромам жара типа недостат</w:t>
      </w:r>
      <w:r w:rsidR="005B730C">
        <w:rPr>
          <w:rFonts w:ascii="Times New Roman" w:hAnsi="Times New Roman"/>
          <w:sz w:val="28"/>
        </w:rPr>
        <w:t xml:space="preserve">ка (рис. 1). </w:t>
      </w:r>
    </w:p>
    <w:p w:rsidR="00000000" w:rsidRDefault="005B730C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Рис. 1</w:t>
      </w:r>
    </w:p>
    <w:p w:rsidR="00000000" w:rsidRDefault="005B730C">
      <w:pPr>
        <w:pStyle w:val="a3"/>
        <w:jc w:val="both"/>
        <w:rPr>
          <w:rFonts w:ascii="Times New Roman" w:hAnsi="Times New Roman"/>
          <w:sz w:val="28"/>
        </w:rPr>
      </w:pPr>
    </w:p>
    <w:p w:rsidR="00000000" w:rsidRDefault="009B3320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1286510</wp:posOffset>
            </wp:positionH>
            <wp:positionV relativeFrom="paragraph">
              <wp:posOffset>322580</wp:posOffset>
            </wp:positionV>
            <wp:extent cx="3486150" cy="3324225"/>
            <wp:effectExtent l="0" t="0" r="0" b="9525"/>
            <wp:wrapTopAndBottom/>
            <wp:docPr id="2" name="Рисунок 2" descr="C:\My Documents\My Pictures\Tabl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y Documents\My Pictures\Tabl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30C">
        <w:rPr>
          <w:rFonts w:ascii="Times New Roman" w:hAnsi="Times New Roman"/>
          <w:sz w:val="28"/>
        </w:rPr>
        <w:t>Теория Пяти Элементов (У-СИН) отражает пять категорий окружающего мира, а именно: дерево, огонь, земля, металл и вода. Теория Пяти Элементов сформулировалась в Китае на рубеже династий Инь и Чжоу (6 век — 221 г. до н. э.) и состоит в</w:t>
      </w:r>
      <w:r w:rsidR="005B730C">
        <w:rPr>
          <w:rFonts w:ascii="Times New Roman" w:hAnsi="Times New Roman"/>
          <w:sz w:val="28"/>
        </w:rPr>
        <w:t xml:space="preserve"> том, что все явления во Вселенной имеют природу Пяти Элементов и эти Элементы находятся в постоянном движении.</w:t>
      </w:r>
    </w:p>
    <w:p w:rsidR="00000000" w:rsidRDefault="005B730C">
      <w:pPr>
        <w:pStyle w:val="a3"/>
        <w:jc w:val="both"/>
        <w:rPr>
          <w:rFonts w:ascii="Times New Roman" w:hAnsi="Times New Roman"/>
          <w:sz w:val="28"/>
        </w:rPr>
      </w:pPr>
    </w:p>
    <w:p w:rsidR="00000000" w:rsidRDefault="005B730C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Пять Элементов имеют различные свойства, но они зависят друг от друга и тесным образом взаимосвязаны друг с другом, поддерживая относительный б</w:t>
      </w:r>
      <w:r>
        <w:rPr>
          <w:rFonts w:ascii="Times New Roman" w:hAnsi="Times New Roman"/>
          <w:sz w:val="28"/>
        </w:rPr>
        <w:t>аланс.  Теория У-СИН применяется для анализа явлений окружающего мира, физиологии и патологии организма, для объяснения взаимосвязей органов, а также для целей диагностики и лечения.</w:t>
      </w:r>
    </w:p>
    <w:p w:rsidR="00000000" w:rsidRDefault="005B730C">
      <w:pPr>
        <w:pStyle w:val="a3"/>
        <w:jc w:val="both"/>
        <w:rPr>
          <w:rFonts w:ascii="Times New Roman" w:hAnsi="Times New Roman"/>
          <w:sz w:val="28"/>
        </w:rPr>
      </w:pPr>
    </w:p>
    <w:p w:rsidR="00000000" w:rsidRDefault="005B730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Итак, все явления окружающего мира классифицировались по аналогии со сво</w:t>
      </w:r>
      <w:r>
        <w:rPr>
          <w:rFonts w:ascii="Times New Roman" w:hAnsi="Times New Roman"/>
          <w:sz w:val="28"/>
        </w:rPr>
        <w:t xml:space="preserve">йствами Пяти Элементов. В трактате «Шу Цзин» они описываются так: «Постоянная природа воды — быть мокрой и течь вниз; постоянная природа дерева — поддаваться сгибанию и выпрямляться; постоянная природа огня — гореть и подниматься вверх; постоянная природа </w:t>
      </w:r>
      <w:r>
        <w:rPr>
          <w:rFonts w:ascii="Times New Roman" w:hAnsi="Times New Roman"/>
          <w:sz w:val="28"/>
        </w:rPr>
        <w:t xml:space="preserve">земли — принимать посев и давать урожай; постоянная природа металла — подчиняться внешнему воздействию и выпрямляться». Аналогично классифицировались и другие </w:t>
      </w:r>
    </w:p>
    <w:p w:rsidR="00000000" w:rsidRDefault="005B730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природные явления и функции человека.</w:t>
      </w:r>
    </w:p>
    <w:p w:rsidR="00000000" w:rsidRDefault="005B730C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Закон взаимодействия Пяти Элементов проявляется следующим </w:t>
      </w:r>
      <w:r>
        <w:rPr>
          <w:rFonts w:ascii="Times New Roman" w:hAnsi="Times New Roman"/>
          <w:sz w:val="28"/>
        </w:rPr>
        <w:t>образом: активация, подавление, угнетение и противоугнетение (рис. 2).</w:t>
      </w:r>
    </w:p>
    <w:p w:rsidR="00000000" w:rsidRDefault="005B730C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Активация указывает на нарастание роста и активности. Так, дерево активирует огонь, огонь активирует землю, земля активирует металл, металл активирует воду, и, наконец, вода активирует </w:t>
      </w:r>
      <w:r>
        <w:rPr>
          <w:rFonts w:ascii="Times New Roman" w:hAnsi="Times New Roman"/>
          <w:sz w:val="28"/>
        </w:rPr>
        <w:t>дерево. Это связи — созидательные и называются также связями типа «мать-сын», где каждый элемент является одновременно «матерью» активируемого и «сыном» активирующего элемента.</w:t>
      </w:r>
    </w:p>
    <w:p w:rsidR="00000000" w:rsidRDefault="005B730C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Угнетающая связь — это сдерживающая, или контролирующая связь, называемая также</w:t>
      </w:r>
      <w:r>
        <w:rPr>
          <w:rFonts w:ascii="Times New Roman" w:hAnsi="Times New Roman"/>
          <w:sz w:val="28"/>
        </w:rPr>
        <w:t xml:space="preserve"> «деструктивной». При этом дерево угнетает землю, земля — воду, вода — огонь, огонь — металл и металл — дерево. Здесь каждый элемент играет одновременно роль угнетающего и угнетаемого.</w:t>
      </w:r>
    </w:p>
    <w:p w:rsidR="00000000" w:rsidRDefault="005B730C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Активация и угнетение являются двумя неотъемлемыми свойствами Пяти Элем</w:t>
      </w:r>
      <w:r>
        <w:rPr>
          <w:rFonts w:ascii="Times New Roman" w:hAnsi="Times New Roman"/>
          <w:sz w:val="28"/>
        </w:rPr>
        <w:t>ентов, которые связывают их в единую систему—систему У-СИН (Пять Начал). Без активации нет угнетения, без угнетения нет баланса и координации процессов активации.</w:t>
      </w:r>
    </w:p>
    <w:p w:rsidR="00000000" w:rsidRDefault="005B730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Расстройства системы У-СИН могут проявляться дисбаллансом какого – либо одного элемента, но </w:t>
      </w:r>
      <w:r>
        <w:rPr>
          <w:rFonts w:ascii="Times New Roman" w:hAnsi="Times New Roman"/>
          <w:sz w:val="28"/>
        </w:rPr>
        <w:t xml:space="preserve">при этом обязательно реагирует вся система в целом, что является отражением системной реакции организма на воздействие нарушающее балланс связей элементов ситемы У-СИН. В настоящее время теорию У-СИН пока трудно интерпретировать с научных позиций Западной </w:t>
      </w:r>
      <w:r>
        <w:rPr>
          <w:rFonts w:ascii="Times New Roman" w:hAnsi="Times New Roman"/>
          <w:sz w:val="28"/>
        </w:rPr>
        <w:t>медицины. Однако в ней заложена мысль о материальности мира, взаимодействия и взаимосвязи частей природы и явлений, о целостности организма, его саморегуляции и системности реакции на внешние раздражители. Пять Элементов не следует понимать буквально, а ра</w:t>
      </w:r>
      <w:r>
        <w:rPr>
          <w:rFonts w:ascii="Times New Roman" w:hAnsi="Times New Roman"/>
          <w:sz w:val="28"/>
        </w:rPr>
        <w:t>ссматривать как символы, под которые попадают и на основе которых взаимодействуют все предметы и явления природы. Несмотря на такое своеобразие восприятия и построения, теория У-СИН подтверждается на практике, что указывает на ее значимость.</w:t>
      </w:r>
    </w:p>
    <w:p w:rsidR="00000000" w:rsidRDefault="005B730C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Фундаментом но</w:t>
      </w:r>
      <w:r>
        <w:rPr>
          <w:rFonts w:ascii="Times New Roman" w:hAnsi="Times New Roman"/>
          <w:sz w:val="28"/>
        </w:rPr>
        <w:t>рмальной физиологической активности организма, материальной основой для функционирования ЦЗАН-ФУ органов, тканей и каналов (ЦЗИН-ЛО) тела  являются: жизненная энергия ЧИ, кровь (СЮЕ) и жидкости тела (ЦЗИН-ЮЕ). Они непосредственно связаны с ЦЗАН-ФУ органами</w:t>
      </w:r>
      <w:r>
        <w:rPr>
          <w:rFonts w:ascii="Times New Roman" w:hAnsi="Times New Roman"/>
          <w:sz w:val="28"/>
        </w:rPr>
        <w:t xml:space="preserve"> и вместе с тем объясняют физиологические свойства организма и его патологические реакции.</w:t>
      </w:r>
    </w:p>
    <w:p w:rsidR="00000000" w:rsidRDefault="005B730C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древнекитайской философии, «ЧИ» является материальным субстратом Вселенной и все изменения последней являются следствием движения и изменения ЧИ.</w:t>
      </w:r>
    </w:p>
    <w:p w:rsidR="00000000" w:rsidRDefault="005B730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организме нет </w:t>
      </w:r>
      <w:r>
        <w:rPr>
          <w:rFonts w:ascii="Times New Roman" w:hAnsi="Times New Roman"/>
          <w:sz w:val="28"/>
        </w:rPr>
        <w:t xml:space="preserve">места, куда бы не проникала ЧИ и в зависимости от тока ЧИ жизнедеятельность организма замедляется и ускоряется. «Чи является корнем организма, а ствол и листья высыхают без корней...» </w:t>
      </w:r>
    </w:p>
    <w:p w:rsidR="00000000" w:rsidRDefault="005B730C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Теория каналов и коллатералей (ЦЗИН-ЛО) систематизирована древними врач</w:t>
      </w:r>
      <w:r>
        <w:rPr>
          <w:rFonts w:ascii="Times New Roman" w:hAnsi="Times New Roman"/>
          <w:sz w:val="28"/>
        </w:rPr>
        <w:t>ами Китая на основании длительной клинической практики. Она была сформулирована в основном исходя из наблюдений иррадиации феномена «иглы», при применении лечебного массажа и на основании анатомических знаний.</w:t>
      </w:r>
    </w:p>
    <w:p w:rsidR="00000000" w:rsidRDefault="005B730C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Организм представляет собой открытую систему, </w:t>
      </w:r>
      <w:r>
        <w:rPr>
          <w:rFonts w:ascii="Times New Roman" w:hAnsi="Times New Roman"/>
          <w:sz w:val="28"/>
        </w:rPr>
        <w:t>которая активно взаимодействует с окружающей средой, обеспечивая адаптацию организма к требованиям этой среды и поддерживая гомеостаз. Кожа является тем барьером, который первым «принимает на себя» внешние воздействия и (в норме) соответствующим образом ре</w:t>
      </w:r>
      <w:r>
        <w:rPr>
          <w:rFonts w:ascii="Times New Roman" w:hAnsi="Times New Roman"/>
          <w:sz w:val="28"/>
        </w:rPr>
        <w:t>агирует на них, а имея теснейшие связи с внутренними органами, определенным образом изменяет протекание жизненных процессов в них. Так информация внешней среды воздействует на организм, трансформируясь через призму системы «покровы тела — внутренние органы</w:t>
      </w:r>
      <w:r>
        <w:rPr>
          <w:rFonts w:ascii="Times New Roman" w:hAnsi="Times New Roman"/>
          <w:sz w:val="28"/>
        </w:rPr>
        <w:t>».</w:t>
      </w:r>
    </w:p>
    <w:p w:rsidR="00000000" w:rsidRDefault="005B730C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внутреннем состоянии организма отражается на его поверхности — т. е. через путь «внутренние органы — покровы тела».</w:t>
      </w:r>
    </w:p>
    <w:p w:rsidR="00000000" w:rsidRDefault="005B730C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представлениям традиционной китайской медицины, именно в системе покровов тела происходит интенсивный обмен энергией межд</w:t>
      </w:r>
      <w:r>
        <w:rPr>
          <w:rFonts w:ascii="Times New Roman" w:hAnsi="Times New Roman"/>
          <w:sz w:val="28"/>
        </w:rPr>
        <w:t>у организмом и окружающей средой. При этом речь идет не о какой-то идеалистической «энергии», а о вполне материальной энергии, являющейся носителем внешней и внутренней информации.</w:t>
      </w:r>
    </w:p>
    <w:p w:rsidR="00000000" w:rsidRDefault="005B730C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Дискуссия по поводу существования «каналов тела» продолжается. Ряд исследов</w:t>
      </w:r>
      <w:r>
        <w:rPr>
          <w:rFonts w:ascii="Times New Roman" w:hAnsi="Times New Roman"/>
          <w:sz w:val="28"/>
        </w:rPr>
        <w:t>ателей полагает, что каналов тела не существует, а воздействие на биологически активные точки, расположенные по ходу каналов, реализуется посредством рефлексов центральной нервной системы, изменяя определенным образом функцию внутренних органов. Одним из а</w:t>
      </w:r>
      <w:r>
        <w:rPr>
          <w:rFonts w:ascii="Times New Roman" w:hAnsi="Times New Roman"/>
          <w:sz w:val="28"/>
        </w:rPr>
        <w:t>ргументов данного направления является тот, что пока не найден специфический материальный субстрат каналов и точек акупунктуры. Однако, клиническая практика показывает, что далеко не все феномены акупунктуры могут быть логично объяснены с помощью «невральн</w:t>
      </w:r>
      <w:r>
        <w:rPr>
          <w:rFonts w:ascii="Times New Roman" w:hAnsi="Times New Roman"/>
          <w:sz w:val="28"/>
        </w:rPr>
        <w:t>ой теории».</w:t>
      </w:r>
    </w:p>
    <w:p w:rsidR="00000000" w:rsidRDefault="005B730C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патологических состояниях система ЦЗИН-ЛО осуществляет борьбу с патогеном и отражает системные и локальные признаки заболеваний. В 71-и главе «Лин Шу» сказано: «Если патогенный фактор внедряется в сердце и легкие, то патогенная ЧИ задержива</w:t>
      </w:r>
      <w:r>
        <w:rPr>
          <w:rFonts w:ascii="Times New Roman" w:hAnsi="Times New Roman"/>
          <w:sz w:val="28"/>
        </w:rPr>
        <w:t>ется на уровне локтей; при поражении печени она задерживается в подмышечных впадинах; при поражении селезенки она задерживается в паху; при поражении почек она задерживается в подколенной области». Эта цитата указывает на то, что система ЦЗИН-ЛО активно пр</w:t>
      </w:r>
      <w:r>
        <w:rPr>
          <w:rFonts w:ascii="Times New Roman" w:hAnsi="Times New Roman"/>
          <w:sz w:val="28"/>
        </w:rPr>
        <w:t>отиводействует внедрению патогенного фактора и, кроме того, направляет диагностический поиск врача в определенном направлении.</w:t>
      </w:r>
    </w:p>
    <w:p w:rsidR="00000000" w:rsidRDefault="005B730C">
      <w:pPr>
        <w:pStyle w:val="a3"/>
        <w:jc w:val="both"/>
        <w:rPr>
          <w:rFonts w:ascii="Times New Roman" w:hAnsi="Times New Roman"/>
          <w:sz w:val="28"/>
        </w:rPr>
      </w:pPr>
      <w:r>
        <w:tab/>
      </w:r>
      <w:r>
        <w:rPr>
          <w:rFonts w:ascii="Times New Roman" w:hAnsi="Times New Roman"/>
          <w:sz w:val="28"/>
        </w:rPr>
        <w:t>Являясь натурфилософскими, древневосточные концепции здоровья и болезней отражали единство здорового и больного организма челове</w:t>
      </w:r>
      <w:r>
        <w:rPr>
          <w:rFonts w:ascii="Times New Roman" w:hAnsi="Times New Roman"/>
          <w:sz w:val="28"/>
        </w:rPr>
        <w:t>ка с окружающей средой и его внутреннее единство. Это общее положение, а также некоторые частные методики и практики имеют практическое значение и в настоящее время и триумфально внедряются в наши дни в медицину Запада.</w:t>
      </w:r>
    </w:p>
    <w:p w:rsidR="00000000" w:rsidRDefault="005B730C">
      <w:pPr>
        <w:pStyle w:val="a3"/>
        <w:jc w:val="both"/>
        <w:rPr>
          <w:rFonts w:ascii="Times New Roman" w:hAnsi="Times New Roman"/>
          <w:sz w:val="28"/>
        </w:rPr>
      </w:pPr>
    </w:p>
    <w:p w:rsidR="00000000" w:rsidRDefault="005B730C">
      <w:pPr>
        <w:pStyle w:val="a3"/>
        <w:jc w:val="both"/>
        <w:rPr>
          <w:rFonts w:ascii="Times New Roman" w:hAnsi="Times New Roman"/>
          <w:sz w:val="28"/>
        </w:rPr>
      </w:pPr>
    </w:p>
    <w:p w:rsidR="00000000" w:rsidRDefault="005B730C">
      <w:pPr>
        <w:pStyle w:val="a3"/>
        <w:jc w:val="both"/>
        <w:rPr>
          <w:rFonts w:ascii="Times New Roman" w:hAnsi="Times New Roman"/>
          <w:sz w:val="28"/>
        </w:rPr>
      </w:pPr>
    </w:p>
    <w:p w:rsidR="00000000" w:rsidRDefault="005B730C">
      <w:pPr>
        <w:pStyle w:val="a3"/>
        <w:jc w:val="both"/>
        <w:rPr>
          <w:rFonts w:ascii="Times New Roman" w:hAnsi="Times New Roman"/>
          <w:sz w:val="28"/>
        </w:rPr>
      </w:pPr>
    </w:p>
    <w:p w:rsidR="00000000" w:rsidRDefault="005B730C">
      <w:pPr>
        <w:pStyle w:val="a3"/>
        <w:jc w:val="both"/>
        <w:rPr>
          <w:rFonts w:ascii="Times New Roman" w:hAnsi="Times New Roman"/>
          <w:sz w:val="28"/>
        </w:rPr>
      </w:pPr>
    </w:p>
    <w:p w:rsidR="00000000" w:rsidRDefault="005B730C">
      <w:pPr>
        <w:pStyle w:val="a3"/>
        <w:jc w:val="both"/>
        <w:rPr>
          <w:rFonts w:ascii="Times New Roman" w:hAnsi="Times New Roman"/>
          <w:sz w:val="28"/>
        </w:rPr>
      </w:pPr>
    </w:p>
    <w:p w:rsidR="00000000" w:rsidRDefault="005B730C">
      <w:pPr>
        <w:pStyle w:val="a3"/>
        <w:jc w:val="both"/>
        <w:rPr>
          <w:rFonts w:ascii="Times New Roman" w:hAnsi="Times New Roman"/>
          <w:sz w:val="28"/>
        </w:rPr>
      </w:pPr>
    </w:p>
    <w:p w:rsidR="00000000" w:rsidRDefault="005B730C">
      <w:pPr>
        <w:pStyle w:val="a3"/>
        <w:jc w:val="both"/>
        <w:rPr>
          <w:rFonts w:ascii="Times New Roman" w:hAnsi="Times New Roman"/>
          <w:sz w:val="28"/>
        </w:rPr>
      </w:pPr>
    </w:p>
    <w:p w:rsidR="00000000" w:rsidRDefault="005B730C">
      <w:pPr>
        <w:pStyle w:val="a3"/>
        <w:jc w:val="both"/>
        <w:rPr>
          <w:rFonts w:ascii="Times New Roman" w:hAnsi="Times New Roman"/>
          <w:sz w:val="28"/>
        </w:rPr>
      </w:pPr>
    </w:p>
    <w:p w:rsidR="00000000" w:rsidRDefault="005B730C">
      <w:pPr>
        <w:pStyle w:val="a3"/>
        <w:jc w:val="both"/>
        <w:rPr>
          <w:rFonts w:ascii="Times New Roman" w:hAnsi="Times New Roman"/>
          <w:sz w:val="28"/>
        </w:rPr>
      </w:pPr>
    </w:p>
    <w:p w:rsidR="00000000" w:rsidRDefault="005B730C">
      <w:pPr>
        <w:pStyle w:val="a3"/>
        <w:jc w:val="both"/>
        <w:rPr>
          <w:rFonts w:ascii="Times New Roman" w:hAnsi="Times New Roman"/>
          <w:sz w:val="28"/>
        </w:rPr>
      </w:pPr>
    </w:p>
    <w:p w:rsidR="00000000" w:rsidRDefault="005B730C">
      <w:pPr>
        <w:pStyle w:val="a3"/>
        <w:jc w:val="both"/>
        <w:rPr>
          <w:rFonts w:ascii="Times New Roman" w:hAnsi="Times New Roman"/>
          <w:sz w:val="28"/>
        </w:rPr>
      </w:pPr>
    </w:p>
    <w:p w:rsidR="00000000" w:rsidRDefault="005B730C">
      <w:pPr>
        <w:pStyle w:val="a3"/>
        <w:jc w:val="both"/>
        <w:rPr>
          <w:rFonts w:ascii="Times New Roman" w:hAnsi="Times New Roman"/>
          <w:sz w:val="28"/>
        </w:rPr>
      </w:pPr>
    </w:p>
    <w:p w:rsidR="00000000" w:rsidRDefault="005B730C">
      <w:pPr>
        <w:pStyle w:val="a3"/>
        <w:jc w:val="both"/>
        <w:rPr>
          <w:rFonts w:ascii="Times New Roman" w:hAnsi="Times New Roman"/>
          <w:sz w:val="28"/>
        </w:rPr>
      </w:pPr>
    </w:p>
    <w:p w:rsidR="00000000" w:rsidRDefault="005B730C">
      <w:pPr>
        <w:pStyle w:val="a3"/>
        <w:jc w:val="both"/>
        <w:rPr>
          <w:rFonts w:ascii="Times New Roman" w:hAnsi="Times New Roman"/>
          <w:sz w:val="28"/>
        </w:rPr>
      </w:pPr>
    </w:p>
    <w:p w:rsidR="00000000" w:rsidRDefault="005B730C">
      <w:pPr>
        <w:pStyle w:val="a3"/>
        <w:jc w:val="both"/>
        <w:rPr>
          <w:rFonts w:ascii="Times New Roman" w:hAnsi="Times New Roman"/>
          <w:sz w:val="28"/>
        </w:rPr>
      </w:pPr>
    </w:p>
    <w:p w:rsidR="00000000" w:rsidRDefault="005B730C">
      <w:pPr>
        <w:pStyle w:val="a3"/>
        <w:jc w:val="both"/>
        <w:rPr>
          <w:rFonts w:ascii="Times New Roman" w:hAnsi="Times New Roman"/>
          <w:sz w:val="28"/>
        </w:rPr>
      </w:pPr>
    </w:p>
    <w:p w:rsidR="00000000" w:rsidRDefault="005B730C">
      <w:pPr>
        <w:pStyle w:val="a3"/>
        <w:jc w:val="both"/>
        <w:rPr>
          <w:rFonts w:ascii="Times New Roman" w:hAnsi="Times New Roman"/>
          <w:sz w:val="28"/>
        </w:rPr>
      </w:pPr>
    </w:p>
    <w:p w:rsidR="00000000" w:rsidRDefault="005B730C">
      <w:pPr>
        <w:pStyle w:val="a3"/>
        <w:jc w:val="both"/>
        <w:rPr>
          <w:rFonts w:ascii="Times New Roman" w:hAnsi="Times New Roman"/>
          <w:sz w:val="28"/>
        </w:rPr>
      </w:pPr>
    </w:p>
    <w:p w:rsidR="00000000" w:rsidRDefault="005B730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 литературы</w:t>
      </w:r>
      <w:r>
        <w:rPr>
          <w:rFonts w:ascii="Times New Roman" w:hAnsi="Times New Roman"/>
          <w:sz w:val="28"/>
        </w:rPr>
        <w:t xml:space="preserve">: </w:t>
      </w:r>
    </w:p>
    <w:p w:rsidR="00000000" w:rsidRDefault="005B730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А. М. Овечкин «Основы ЧЖЕНЬ-ЦЗЮ терапии», - Саранск, 1991.</w:t>
      </w:r>
    </w:p>
    <w:p w:rsidR="00000000" w:rsidRDefault="005B730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Т. С. Сорокина «История медицины», - Москва, 1994.</w:t>
      </w:r>
    </w:p>
    <w:p w:rsidR="00000000" w:rsidRDefault="005B730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В. И. Эванс – Вентц «Тибетская йога и тайные доктрины», - Киев, 1993.</w:t>
      </w:r>
    </w:p>
    <w:p w:rsidR="005B730C" w:rsidRDefault="005B730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Я. М. Ене «Натурфилософская концепция восточной медицины питаня», - Враче</w:t>
      </w:r>
      <w:r>
        <w:rPr>
          <w:rFonts w:ascii="Times New Roman" w:hAnsi="Times New Roman"/>
          <w:sz w:val="28"/>
        </w:rPr>
        <w:t>бное дело, 1992, №11 – 12, с. 50 – 53.</w:t>
      </w:r>
    </w:p>
    <w:sectPr w:rsidR="005B730C">
      <w:pgSz w:w="11906" w:h="16838"/>
      <w:pgMar w:top="1440" w:right="1151" w:bottom="1440" w:left="17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27D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20"/>
    <w:rsid w:val="005B730C"/>
    <w:rsid w:val="009B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2604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Home</Company>
  <LinksUpToDate>false</LinksUpToDate>
  <CharactersWithSpaces>17413</CharactersWithSpaces>
  <SharedDoc>false</SharedDoc>
  <HLinks>
    <vt:vector size="12" baseType="variant">
      <vt:variant>
        <vt:i4>3407949</vt:i4>
      </vt:variant>
      <vt:variant>
        <vt:i4>-1</vt:i4>
      </vt:variant>
      <vt:variant>
        <vt:i4>1026</vt:i4>
      </vt:variant>
      <vt:variant>
        <vt:i4>1</vt:i4>
      </vt:variant>
      <vt:variant>
        <vt:lpwstr>C:\My Documents\My Pictures\Table2.jpg</vt:lpwstr>
      </vt:variant>
      <vt:variant>
        <vt:lpwstr/>
      </vt:variant>
      <vt:variant>
        <vt:i4>3604557</vt:i4>
      </vt:variant>
      <vt:variant>
        <vt:i4>-1</vt:i4>
      </vt:variant>
      <vt:variant>
        <vt:i4>1027</vt:i4>
      </vt:variant>
      <vt:variant>
        <vt:i4>1</vt:i4>
      </vt:variant>
      <vt:variant>
        <vt:lpwstr>C:\My Documents\My Pictures\Table1.jpg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B. Djereley</dc:creator>
  <cp:lastModifiedBy>Igor</cp:lastModifiedBy>
  <cp:revision>2</cp:revision>
  <cp:lastPrinted>1999-09-16T19:17:00Z</cp:lastPrinted>
  <dcterms:created xsi:type="dcterms:W3CDTF">2024-07-19T17:34:00Z</dcterms:created>
  <dcterms:modified xsi:type="dcterms:W3CDTF">2024-07-19T17:34:00Z</dcterms:modified>
</cp:coreProperties>
</file>