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BA" w:rsidRPr="003D0EEB" w:rsidRDefault="00A465BA" w:rsidP="003D0EEB">
      <w:pPr>
        <w:suppressAutoHyphens/>
        <w:spacing w:line="360" w:lineRule="auto"/>
        <w:ind w:firstLine="709"/>
        <w:jc w:val="both"/>
        <w:rPr>
          <w:b/>
          <w:sz w:val="28"/>
        </w:rPr>
      </w:pPr>
      <w:bookmarkStart w:id="0" w:name="_GoBack"/>
      <w:bookmarkEnd w:id="0"/>
      <w:r w:rsidRPr="003D0EEB">
        <w:rPr>
          <w:b/>
          <w:sz w:val="28"/>
        </w:rPr>
        <w:t>Д</w:t>
      </w:r>
      <w:r w:rsidR="003D0EEB" w:rsidRPr="003D0EEB">
        <w:rPr>
          <w:b/>
          <w:sz w:val="28"/>
        </w:rPr>
        <w:t>анные расспроса больного</w:t>
      </w:r>
    </w:p>
    <w:p w:rsidR="003D0EEB" w:rsidRDefault="003D0EEB" w:rsidP="003D0EEB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09024A" w:rsidRPr="003D0EEB" w:rsidRDefault="0009024A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b/>
          <w:sz w:val="28"/>
        </w:rPr>
        <w:t>Ж</w:t>
      </w:r>
      <w:r w:rsidR="003D0EEB" w:rsidRPr="003D0EEB">
        <w:rPr>
          <w:b/>
          <w:sz w:val="28"/>
        </w:rPr>
        <w:t>алобы</w:t>
      </w:r>
    </w:p>
    <w:p w:rsidR="00A465BA" w:rsidRPr="003D0EEB" w:rsidRDefault="00FE4B1C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sz w:val="28"/>
        </w:rPr>
        <w:t>Больной жалуется на сильную боль в деснах, затрудненный приема пищи, неприятный запаха изо рта.</w:t>
      </w:r>
    </w:p>
    <w:p w:rsidR="00A465BA" w:rsidRPr="003D0EEB" w:rsidRDefault="00A465BA" w:rsidP="003D0EEB">
      <w:pPr>
        <w:pStyle w:val="3"/>
        <w:keepNext w:val="0"/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sz w:val="28"/>
        </w:rPr>
        <w:t>А</w:t>
      </w:r>
      <w:r w:rsidR="003D0EEB" w:rsidRPr="003D0EEB">
        <w:rPr>
          <w:sz w:val="28"/>
        </w:rPr>
        <w:t>намнез заболевания</w:t>
      </w:r>
    </w:p>
    <w:p w:rsidR="00A465BA" w:rsidRPr="003D0EEB" w:rsidRDefault="00A465BA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sz w:val="28"/>
        </w:rPr>
        <w:t xml:space="preserve">При </w:t>
      </w:r>
      <w:r w:rsidR="00FE4B1C" w:rsidRPr="003D0EEB">
        <w:rPr>
          <w:sz w:val="28"/>
        </w:rPr>
        <w:t>сборе анамнеза установлено, что</w:t>
      </w:r>
      <w:r w:rsidR="003D0EEB">
        <w:rPr>
          <w:sz w:val="28"/>
        </w:rPr>
        <w:t xml:space="preserve"> </w:t>
      </w:r>
      <w:r w:rsidR="00FE4B1C" w:rsidRPr="003D0EEB">
        <w:rPr>
          <w:sz w:val="28"/>
        </w:rPr>
        <w:t>кровоточивость десен при чистке зубов или откусывании твердой пищи есть в течение нескольких лет, пациент не соблюдает индивидуальную гигиену полости рт</w:t>
      </w:r>
      <w:r w:rsidR="008838BF" w:rsidRPr="003D0EEB">
        <w:rPr>
          <w:sz w:val="28"/>
        </w:rPr>
        <w:t>а (</w:t>
      </w:r>
      <w:r w:rsidR="00DC1CD2" w:rsidRPr="003D0EEB">
        <w:rPr>
          <w:sz w:val="28"/>
        </w:rPr>
        <w:t>чистка зубов 1 раз в день)</w:t>
      </w:r>
      <w:r w:rsidRPr="003D0EEB">
        <w:rPr>
          <w:sz w:val="28"/>
        </w:rPr>
        <w:t>.</w:t>
      </w:r>
      <w:r w:rsidR="00FE4B1C" w:rsidRPr="003D0EEB">
        <w:rPr>
          <w:sz w:val="28"/>
        </w:rPr>
        <w:t xml:space="preserve"> У стоматолога, по словам пациента, в последний раз он был 2 года назад. Сам пациент связывает сильную боль в деснах с недавно перенесенным гриппом.</w:t>
      </w:r>
    </w:p>
    <w:p w:rsidR="002C78EB" w:rsidRPr="003D0EEB" w:rsidRDefault="002C78EB" w:rsidP="003D0EEB">
      <w:pPr>
        <w:suppressAutoHyphens/>
        <w:spacing w:line="360" w:lineRule="auto"/>
        <w:ind w:firstLine="709"/>
        <w:jc w:val="both"/>
        <w:rPr>
          <w:sz w:val="28"/>
        </w:rPr>
      </w:pPr>
    </w:p>
    <w:p w:rsidR="002C78EB" w:rsidRPr="003D0EEB" w:rsidRDefault="002C78EB" w:rsidP="003D0EEB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3D0EEB">
        <w:rPr>
          <w:b/>
          <w:sz w:val="28"/>
        </w:rPr>
        <w:t>П</w:t>
      </w:r>
      <w:r w:rsidR="003D0EEB" w:rsidRPr="003D0EEB">
        <w:rPr>
          <w:b/>
          <w:sz w:val="28"/>
        </w:rPr>
        <w:t>еренесенные и сопутствующие заболевания</w:t>
      </w:r>
    </w:p>
    <w:p w:rsidR="002C78EB" w:rsidRPr="003D0EEB" w:rsidRDefault="002C78EB" w:rsidP="003D0EEB">
      <w:pPr>
        <w:suppressAutoHyphens/>
        <w:spacing w:line="360" w:lineRule="auto"/>
        <w:ind w:firstLine="709"/>
        <w:jc w:val="both"/>
        <w:rPr>
          <w:sz w:val="28"/>
        </w:rPr>
      </w:pPr>
    </w:p>
    <w:p w:rsidR="00A465BA" w:rsidRPr="003D0EEB" w:rsidRDefault="002C78EB" w:rsidP="003D0EEB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3D0EEB">
        <w:rPr>
          <w:sz w:val="28"/>
        </w:rPr>
        <w:t>Аллергологический</w:t>
      </w:r>
      <w:proofErr w:type="spellEnd"/>
      <w:r w:rsidRPr="003D0EEB">
        <w:rPr>
          <w:sz w:val="28"/>
        </w:rPr>
        <w:t xml:space="preserve"> анамнез-не отягощен. Наличие гепатитов, ВИЧ, герпес вируса, сердечно-сосудистых заболеваний, нарушений со стороны нервной системы, органов пищеварительной и дыхательной систем пациент отрицает.</w:t>
      </w:r>
      <w:r w:rsidR="00530906" w:rsidRPr="003D0EEB">
        <w:rPr>
          <w:sz w:val="28"/>
        </w:rPr>
        <w:t xml:space="preserve"> В детстве болел острыми респираторными заболеваниями.</w:t>
      </w:r>
      <w:r w:rsidR="00FE4B1C" w:rsidRPr="003D0EEB">
        <w:rPr>
          <w:sz w:val="28"/>
        </w:rPr>
        <w:t xml:space="preserve"> 2 недели назад переболел гриппом.</w:t>
      </w:r>
    </w:p>
    <w:p w:rsidR="00530906" w:rsidRPr="003D0EEB" w:rsidRDefault="00545699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sz w:val="28"/>
        </w:rPr>
        <w:t>Вредные привычки</w:t>
      </w:r>
      <w:r w:rsidR="003D0EEB">
        <w:rPr>
          <w:sz w:val="28"/>
        </w:rPr>
        <w:t xml:space="preserve"> </w:t>
      </w:r>
      <w:r w:rsidRPr="003D0EEB">
        <w:rPr>
          <w:sz w:val="28"/>
        </w:rPr>
        <w:t>-</w:t>
      </w:r>
      <w:r w:rsidR="003D0EEB">
        <w:rPr>
          <w:sz w:val="28"/>
        </w:rPr>
        <w:t xml:space="preserve"> </w:t>
      </w:r>
      <w:r w:rsidRPr="003D0EEB">
        <w:rPr>
          <w:sz w:val="28"/>
        </w:rPr>
        <w:t>курение.</w:t>
      </w:r>
    </w:p>
    <w:p w:rsidR="00530906" w:rsidRPr="003D0EEB" w:rsidRDefault="00530906" w:rsidP="003D0EEB">
      <w:pPr>
        <w:suppressAutoHyphens/>
        <w:spacing w:line="360" w:lineRule="auto"/>
        <w:ind w:firstLine="709"/>
        <w:jc w:val="both"/>
        <w:rPr>
          <w:sz w:val="28"/>
        </w:rPr>
      </w:pPr>
    </w:p>
    <w:p w:rsidR="00545699" w:rsidRPr="003D0EEB" w:rsidRDefault="003D0EEB" w:rsidP="003D0EEB">
      <w:pPr>
        <w:pStyle w:val="2"/>
        <w:keepNext w:val="0"/>
        <w:suppressAutoHyphens/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Объективное обследование</w:t>
      </w:r>
    </w:p>
    <w:p w:rsidR="009E5BC7" w:rsidRPr="003D0EEB" w:rsidRDefault="009E5BC7" w:rsidP="003D0EEB">
      <w:pPr>
        <w:suppressAutoHyphens/>
        <w:spacing w:line="360" w:lineRule="auto"/>
        <w:ind w:firstLine="709"/>
        <w:jc w:val="both"/>
        <w:rPr>
          <w:sz w:val="28"/>
        </w:rPr>
      </w:pPr>
    </w:p>
    <w:p w:rsidR="009E5BC7" w:rsidRPr="003D0EEB" w:rsidRDefault="009E5BC7" w:rsidP="003D0EE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D0EEB">
        <w:rPr>
          <w:b/>
          <w:sz w:val="28"/>
          <w:szCs w:val="28"/>
        </w:rPr>
        <w:t>1)Общее состояние больного</w:t>
      </w:r>
    </w:p>
    <w:p w:rsidR="009E5BC7" w:rsidRPr="003D0EEB" w:rsidRDefault="003D0EEB" w:rsidP="003D0EEB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D0EEB">
        <w:rPr>
          <w:rFonts w:ascii="Times New Roman" w:hAnsi="Times New Roman" w:cs="Times New Roman"/>
          <w:sz w:val="28"/>
          <w:szCs w:val="24"/>
          <w:lang w:val="ru-RU"/>
        </w:rPr>
        <w:t>Телосложение</w:t>
      </w:r>
      <w:r w:rsidR="009E5BC7" w:rsidRPr="003D0EEB">
        <w:rPr>
          <w:rFonts w:ascii="Times New Roman" w:hAnsi="Times New Roman" w:cs="Times New Roman"/>
          <w:sz w:val="28"/>
          <w:szCs w:val="24"/>
          <w:lang w:val="ru-RU"/>
        </w:rPr>
        <w:t xml:space="preserve"> правильное, </w:t>
      </w:r>
      <w:r w:rsidRPr="003D0EEB">
        <w:rPr>
          <w:rFonts w:ascii="Times New Roman" w:hAnsi="Times New Roman" w:cs="Times New Roman"/>
          <w:sz w:val="28"/>
          <w:szCs w:val="24"/>
          <w:lang w:val="ru-RU"/>
        </w:rPr>
        <w:t>конституциональный</w:t>
      </w:r>
      <w:r w:rsidR="009E5BC7" w:rsidRPr="003D0EEB">
        <w:rPr>
          <w:rFonts w:ascii="Times New Roman" w:hAnsi="Times New Roman" w:cs="Times New Roman"/>
          <w:sz w:val="28"/>
          <w:szCs w:val="24"/>
          <w:lang w:val="ru-RU"/>
        </w:rPr>
        <w:t xml:space="preserve"> тип по </w:t>
      </w:r>
      <w:proofErr w:type="spellStart"/>
      <w:r w:rsidR="009E5BC7" w:rsidRPr="003D0EEB">
        <w:rPr>
          <w:rFonts w:ascii="Times New Roman" w:hAnsi="Times New Roman" w:cs="Times New Roman"/>
          <w:sz w:val="28"/>
          <w:szCs w:val="24"/>
          <w:lang w:val="ru-RU"/>
        </w:rPr>
        <w:t>нормостеническому</w:t>
      </w:r>
      <w:proofErr w:type="spellEnd"/>
      <w:r w:rsidR="009E5BC7" w:rsidRPr="003D0EEB">
        <w:rPr>
          <w:rFonts w:ascii="Times New Roman" w:hAnsi="Times New Roman" w:cs="Times New Roman"/>
          <w:sz w:val="28"/>
          <w:szCs w:val="24"/>
          <w:lang w:val="ru-RU"/>
        </w:rPr>
        <w:t xml:space="preserve"> типу.</w:t>
      </w:r>
    </w:p>
    <w:p w:rsidR="009E5BC7" w:rsidRPr="003D0EEB" w:rsidRDefault="009E5BC7" w:rsidP="003D0EEB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D0EEB">
        <w:rPr>
          <w:rFonts w:ascii="Times New Roman" w:hAnsi="Times New Roman" w:cs="Times New Roman"/>
          <w:sz w:val="28"/>
          <w:szCs w:val="24"/>
          <w:lang w:val="ru-RU"/>
        </w:rPr>
        <w:t xml:space="preserve">Рост- 175см. Вес- </w:t>
      </w:r>
      <w:smartTag w:uri="urn:schemas-microsoft-com:office:smarttags" w:element="metricconverter">
        <w:smartTagPr>
          <w:attr w:name="ProductID" w:val="70 кг"/>
        </w:smartTagPr>
        <w:r w:rsidRPr="003D0EEB">
          <w:rPr>
            <w:rFonts w:ascii="Times New Roman" w:hAnsi="Times New Roman" w:cs="Times New Roman"/>
            <w:sz w:val="28"/>
            <w:szCs w:val="24"/>
            <w:lang w:val="ru-RU"/>
          </w:rPr>
          <w:t>70 кг</w:t>
        </w:r>
      </w:smartTag>
      <w:r w:rsidRPr="003D0EEB">
        <w:rPr>
          <w:rFonts w:ascii="Times New Roman" w:hAnsi="Times New Roman" w:cs="Times New Roman"/>
          <w:sz w:val="28"/>
          <w:szCs w:val="24"/>
          <w:lang w:val="ru-RU"/>
        </w:rPr>
        <w:t>. Температура тела- 37,8С. Отмечается бледность кожных покровов лица, нормально увлажнена, эластична. Сыпи, кровоизлияний, расчесов, шелушений и язв не выявлено.</w:t>
      </w:r>
    </w:p>
    <w:p w:rsidR="009E5BC7" w:rsidRPr="003D0EEB" w:rsidRDefault="009E5BC7" w:rsidP="003D0EEB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D0EEB">
        <w:rPr>
          <w:rFonts w:ascii="Times New Roman" w:hAnsi="Times New Roman" w:cs="Times New Roman"/>
          <w:sz w:val="28"/>
          <w:szCs w:val="24"/>
          <w:lang w:val="ru-RU"/>
        </w:rPr>
        <w:lastRenderedPageBreak/>
        <w:t xml:space="preserve">Степень развития </w:t>
      </w:r>
      <w:proofErr w:type="spellStart"/>
      <w:r w:rsidRPr="003D0EEB">
        <w:rPr>
          <w:rFonts w:ascii="Times New Roman" w:hAnsi="Times New Roman" w:cs="Times New Roman"/>
          <w:sz w:val="28"/>
          <w:szCs w:val="24"/>
          <w:lang w:val="ru-RU"/>
        </w:rPr>
        <w:t>подкожног</w:t>
      </w:r>
      <w:proofErr w:type="spellEnd"/>
      <w:r w:rsidRPr="003D0EEB">
        <w:rPr>
          <w:rFonts w:ascii="Times New Roman" w:hAnsi="Times New Roman" w:cs="Times New Roman"/>
          <w:sz w:val="28"/>
          <w:szCs w:val="24"/>
          <w:lang w:val="ru-RU"/>
        </w:rPr>
        <w:t>-жировой клетчатки- умеренная.</w:t>
      </w:r>
    </w:p>
    <w:p w:rsidR="009E5BC7" w:rsidRPr="003D0EEB" w:rsidRDefault="009E5BC7" w:rsidP="003D0EE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D0EEB">
        <w:rPr>
          <w:b/>
          <w:sz w:val="28"/>
          <w:szCs w:val="28"/>
        </w:rPr>
        <w:t>2)Внешний осмотр челюстно-лицевой области</w:t>
      </w:r>
    </w:p>
    <w:p w:rsidR="009E5BC7" w:rsidRPr="003D0EEB" w:rsidRDefault="009E5BC7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sz w:val="28"/>
        </w:rPr>
        <w:t>Кожа бледного цвета. Конфигурация лица не изменена. Тургор в норме. Уплотнений не обнаружено. Красная кайма губ имеет четкую границу.</w:t>
      </w:r>
    </w:p>
    <w:p w:rsidR="009E5BC7" w:rsidRPr="003D0EEB" w:rsidRDefault="005139CD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sz w:val="28"/>
        </w:rPr>
        <w:t xml:space="preserve">Поднижнечелюстные лимфатические узлы увеличены, болезненны при пальпации, </w:t>
      </w:r>
      <w:proofErr w:type="spellStart"/>
      <w:r w:rsidRPr="003D0EEB">
        <w:rPr>
          <w:sz w:val="28"/>
        </w:rPr>
        <w:t>неспаяны</w:t>
      </w:r>
      <w:proofErr w:type="spellEnd"/>
      <w:r w:rsidRPr="003D0EEB">
        <w:rPr>
          <w:sz w:val="28"/>
        </w:rPr>
        <w:t xml:space="preserve"> с подлежащими тканями. Определяется неприятный запах изо рта (</w:t>
      </w:r>
      <w:proofErr w:type="spellStart"/>
      <w:r w:rsidRPr="003D0EEB">
        <w:rPr>
          <w:sz w:val="28"/>
        </w:rPr>
        <w:t>галитоз</w:t>
      </w:r>
      <w:proofErr w:type="spellEnd"/>
      <w:r w:rsidRPr="003D0EEB">
        <w:rPr>
          <w:sz w:val="28"/>
        </w:rPr>
        <w:t xml:space="preserve">). </w:t>
      </w:r>
    </w:p>
    <w:p w:rsidR="009E5BC7" w:rsidRPr="003D0EEB" w:rsidRDefault="009E5BC7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b/>
          <w:sz w:val="28"/>
        </w:rPr>
        <w:t>Осмотр лица:</w:t>
      </w:r>
      <w:r w:rsidRPr="003D0EEB">
        <w:rPr>
          <w:sz w:val="28"/>
        </w:rPr>
        <w:t xml:space="preserve"> лицо симметрично, высота нижней трети лица соответствует норме, линия смыкания губ в норме, ротовая щель нормальной величины, подбородочная и </w:t>
      </w:r>
      <w:proofErr w:type="spellStart"/>
      <w:r w:rsidRPr="003D0EEB">
        <w:rPr>
          <w:sz w:val="28"/>
        </w:rPr>
        <w:t>носогубнаые</w:t>
      </w:r>
      <w:proofErr w:type="spellEnd"/>
      <w:r w:rsidRPr="003D0EEB">
        <w:rPr>
          <w:sz w:val="28"/>
        </w:rPr>
        <w:t xml:space="preserve"> складки не выражены, нижняя челюсть находиться в состоянии физиологического покоя. </w:t>
      </w:r>
      <w:r w:rsidR="00545699" w:rsidRPr="003D0EEB">
        <w:rPr>
          <w:sz w:val="28"/>
        </w:rPr>
        <w:t>Углы рта без паталогических изменений.</w:t>
      </w:r>
    </w:p>
    <w:p w:rsidR="009E5BC7" w:rsidRPr="003D0EEB" w:rsidRDefault="009E5BC7" w:rsidP="003D0EEB">
      <w:pPr>
        <w:tabs>
          <w:tab w:val="right" w:pos="9298"/>
        </w:tabs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sz w:val="28"/>
        </w:rPr>
        <w:t>При пальпации ВНЧС хруста, болезненных</w:t>
      </w:r>
      <w:r w:rsidR="003D0EEB">
        <w:rPr>
          <w:sz w:val="28"/>
        </w:rPr>
        <w:t xml:space="preserve"> ощущений, щелчков не выявлено.</w:t>
      </w:r>
    </w:p>
    <w:p w:rsidR="009E5BC7" w:rsidRPr="003D0EEB" w:rsidRDefault="009E5BC7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b/>
          <w:sz w:val="28"/>
        </w:rPr>
        <w:t>Осмотр преддверия полости рта</w:t>
      </w:r>
      <w:r w:rsidRPr="003D0EEB">
        <w:rPr>
          <w:sz w:val="28"/>
        </w:rPr>
        <w:t xml:space="preserve"> путем измерения расстояния от шейки зубов до переходной складки глубина преддверия полости рта нормальная. При отведении губ- не наблюдается </w:t>
      </w:r>
      <w:proofErr w:type="spellStart"/>
      <w:r w:rsidRPr="003D0EEB">
        <w:rPr>
          <w:sz w:val="28"/>
        </w:rPr>
        <w:t>ишемизация</w:t>
      </w:r>
      <w:proofErr w:type="spellEnd"/>
      <w:r w:rsidRPr="003D0EEB">
        <w:rPr>
          <w:sz w:val="28"/>
        </w:rPr>
        <w:t xml:space="preserve"> и побледнение участков десны.</w:t>
      </w:r>
    </w:p>
    <w:p w:rsidR="009E5BC7" w:rsidRPr="003D0EEB" w:rsidRDefault="009E5BC7" w:rsidP="003D0EEB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3D0EEB">
        <w:rPr>
          <w:b/>
          <w:sz w:val="28"/>
        </w:rPr>
        <w:t>Осмотр собственно полости рта:</w:t>
      </w:r>
    </w:p>
    <w:p w:rsidR="000065DC" w:rsidRPr="003D0EEB" w:rsidRDefault="000065DC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sz w:val="28"/>
        </w:rPr>
        <w:t>При осмотре полости рта отмечается большое количество микробного налета на зубах, остатков пищи, отложения зубного камня, имеются кариозные полости.</w:t>
      </w:r>
    </w:p>
    <w:p w:rsidR="002C78EB" w:rsidRPr="003D0EEB" w:rsidRDefault="000065DC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sz w:val="28"/>
        </w:rPr>
        <w:t xml:space="preserve">Межзубные сосочки, маргинальная десна покрыты сероватым некротическим налетом, который легко снимается и при этом обнажается влажная кровоточащая поверхность. </w:t>
      </w:r>
      <w:r w:rsidR="00545699" w:rsidRPr="003D0EEB">
        <w:rPr>
          <w:sz w:val="28"/>
        </w:rPr>
        <w:t>Язык обложен серовато-белым налетом.</w:t>
      </w:r>
    </w:p>
    <w:p w:rsidR="00522B28" w:rsidRDefault="00522B28" w:rsidP="003D0EEB">
      <w:pPr>
        <w:pStyle w:val="2"/>
        <w:keepNext w:val="0"/>
        <w:suppressAutoHyphens/>
        <w:spacing w:line="360" w:lineRule="auto"/>
        <w:ind w:firstLine="709"/>
        <w:jc w:val="both"/>
        <w:rPr>
          <w:b/>
          <w:bCs/>
        </w:rPr>
      </w:pPr>
    </w:p>
    <w:p w:rsidR="002C78EB" w:rsidRPr="003D0EEB" w:rsidRDefault="00DC1CD2" w:rsidP="003D0EEB">
      <w:pPr>
        <w:pStyle w:val="2"/>
        <w:keepNext w:val="0"/>
        <w:suppressAutoHyphens/>
        <w:spacing w:line="360" w:lineRule="auto"/>
        <w:ind w:firstLine="709"/>
        <w:jc w:val="both"/>
        <w:rPr>
          <w:b/>
          <w:bCs/>
        </w:rPr>
      </w:pPr>
      <w:r w:rsidRPr="003D0EEB">
        <w:rPr>
          <w:b/>
          <w:bCs/>
        </w:rPr>
        <w:t>Д</w:t>
      </w:r>
      <w:r w:rsidR="003D0EEB" w:rsidRPr="003D0EEB">
        <w:rPr>
          <w:b/>
          <w:bCs/>
        </w:rPr>
        <w:t>ополнительные методы диагностики</w:t>
      </w:r>
    </w:p>
    <w:p w:rsidR="003D0EEB" w:rsidRDefault="003D0EEB" w:rsidP="003D0EEB">
      <w:pPr>
        <w:suppressAutoHyphens/>
        <w:spacing w:line="360" w:lineRule="auto"/>
        <w:ind w:firstLine="709"/>
        <w:jc w:val="both"/>
        <w:rPr>
          <w:sz w:val="28"/>
        </w:rPr>
      </w:pPr>
    </w:p>
    <w:p w:rsidR="00736BE4" w:rsidRPr="003D0EEB" w:rsidRDefault="00736BE4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sz w:val="28"/>
        </w:rPr>
        <w:lastRenderedPageBreak/>
        <w:t xml:space="preserve">Данные рентгеновских лабораторных исследований показали отсутствие патологических изменений в кортикальной пластинке. На зубах 12, 45, 24, 31 кариозная </w:t>
      </w:r>
      <w:r w:rsidR="008838BF" w:rsidRPr="003D0EEB">
        <w:rPr>
          <w:sz w:val="28"/>
        </w:rPr>
        <w:t>полость,</w:t>
      </w:r>
      <w:r w:rsidRPr="003D0EEB">
        <w:rPr>
          <w:sz w:val="28"/>
        </w:rPr>
        <w:t xml:space="preserve"> нарушающая эмалево-дентинную границу</w:t>
      </w:r>
      <w:r w:rsidR="00545699" w:rsidRPr="003D0EEB">
        <w:rPr>
          <w:sz w:val="28"/>
        </w:rPr>
        <w:t>.</w:t>
      </w:r>
    </w:p>
    <w:p w:rsidR="00545699" w:rsidRPr="003D0EEB" w:rsidRDefault="00545699" w:rsidP="003D0EEB">
      <w:pPr>
        <w:suppressAutoHyphens/>
        <w:spacing w:line="360" w:lineRule="auto"/>
        <w:ind w:firstLine="709"/>
        <w:jc w:val="both"/>
        <w:rPr>
          <w:sz w:val="28"/>
        </w:rPr>
      </w:pPr>
    </w:p>
    <w:p w:rsidR="00545699" w:rsidRPr="003D0EEB" w:rsidRDefault="00545699" w:rsidP="003D0EEB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3D0EEB">
        <w:rPr>
          <w:b/>
          <w:sz w:val="28"/>
        </w:rPr>
        <w:t>Д</w:t>
      </w:r>
      <w:r w:rsidR="003D0EEB" w:rsidRPr="003D0EEB">
        <w:rPr>
          <w:b/>
          <w:sz w:val="28"/>
        </w:rPr>
        <w:t>иагноз и его обоснование</w:t>
      </w:r>
    </w:p>
    <w:p w:rsidR="00545699" w:rsidRPr="003D0EEB" w:rsidRDefault="00545699" w:rsidP="003D0EEB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DC1CD2" w:rsidRPr="003D0EEB" w:rsidRDefault="00545699" w:rsidP="003D0EEB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3D0EEB">
        <w:rPr>
          <w:sz w:val="28"/>
        </w:rPr>
        <w:t xml:space="preserve">Диагноз: </w:t>
      </w:r>
      <w:r w:rsidRPr="003D0EEB">
        <w:rPr>
          <w:bCs/>
          <w:sz w:val="28"/>
        </w:rPr>
        <w:t>язвенно-некротический гингиви</w:t>
      </w:r>
      <w:r w:rsidR="008838BF" w:rsidRPr="003D0EEB">
        <w:rPr>
          <w:bCs/>
          <w:sz w:val="28"/>
        </w:rPr>
        <w:t>т (</w:t>
      </w:r>
      <w:r w:rsidRPr="003D0EEB">
        <w:rPr>
          <w:bCs/>
          <w:sz w:val="28"/>
        </w:rPr>
        <w:t>средней тяжести)</w:t>
      </w:r>
    </w:p>
    <w:p w:rsidR="00545699" w:rsidRPr="003D0EEB" w:rsidRDefault="00545699" w:rsidP="003D0EEB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D0EEB">
        <w:rPr>
          <w:rFonts w:ascii="Times New Roman" w:hAnsi="Times New Roman" w:cs="Times New Roman"/>
          <w:sz w:val="28"/>
          <w:szCs w:val="24"/>
          <w:lang w:val="ru-RU"/>
        </w:rPr>
        <w:t xml:space="preserve">Поставлен на основании жалоб: Больной жалуется на сильную боль в деснах, затрудненный приема пищи, неприятный запаха изо рта. </w:t>
      </w:r>
    </w:p>
    <w:p w:rsidR="00545699" w:rsidRPr="003D0EEB" w:rsidRDefault="00545699" w:rsidP="003D0EEB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D0EEB">
        <w:rPr>
          <w:rFonts w:ascii="Times New Roman" w:hAnsi="Times New Roman" w:cs="Times New Roman"/>
          <w:sz w:val="28"/>
          <w:szCs w:val="24"/>
          <w:lang w:val="ru-RU"/>
        </w:rPr>
        <w:t>Осмотра: При осмотре полости рта отмечается большое количество микробного налета на зубах, остатков пищи, отложения зубного камня, имеются кариозные полости.</w:t>
      </w:r>
    </w:p>
    <w:p w:rsidR="00545699" w:rsidRPr="003D0EEB" w:rsidRDefault="00545699" w:rsidP="003D0EEB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D0EEB">
        <w:rPr>
          <w:rFonts w:ascii="Times New Roman" w:hAnsi="Times New Roman" w:cs="Times New Roman"/>
          <w:sz w:val="28"/>
          <w:szCs w:val="24"/>
          <w:lang w:val="ru-RU"/>
        </w:rPr>
        <w:t>Межзубные сосочки, маргинальная десна покрыты сероватым некротическим налетом, который легко снимается и при этом обнажается влажная кровоточащая поверхность. Язык обложен серовато-белым налетом</w:t>
      </w:r>
      <w:r w:rsidR="00912C87" w:rsidRPr="003D0EEB"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:rsidR="00545699" w:rsidRPr="003D0EEB" w:rsidRDefault="00545699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sz w:val="28"/>
        </w:rPr>
        <w:t xml:space="preserve">Данных дополнительных методов диагностики: </w:t>
      </w:r>
    </w:p>
    <w:p w:rsidR="00545699" w:rsidRPr="003D0EEB" w:rsidRDefault="00545699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sz w:val="28"/>
        </w:rPr>
        <w:t>1)Рентгенологическое исследование – для дифференциальной диагностики с пародонтитом.</w:t>
      </w:r>
    </w:p>
    <w:p w:rsidR="00545699" w:rsidRPr="003D0EEB" w:rsidRDefault="00545699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sz w:val="28"/>
        </w:rPr>
        <w:t>2)</w:t>
      </w:r>
      <w:proofErr w:type="spellStart"/>
      <w:r w:rsidRPr="003D0EEB">
        <w:rPr>
          <w:sz w:val="28"/>
        </w:rPr>
        <w:t>Бактериоскопическое</w:t>
      </w:r>
      <w:proofErr w:type="spellEnd"/>
      <w:r w:rsidRPr="003D0EEB">
        <w:rPr>
          <w:sz w:val="28"/>
        </w:rPr>
        <w:t xml:space="preserve"> исследование </w:t>
      </w:r>
    </w:p>
    <w:p w:rsidR="00545699" w:rsidRPr="003D0EEB" w:rsidRDefault="00545699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sz w:val="28"/>
        </w:rPr>
        <w:t xml:space="preserve">3)Цитологическое исследование соскоба </w:t>
      </w:r>
    </w:p>
    <w:p w:rsidR="00545699" w:rsidRPr="003D0EEB" w:rsidRDefault="00545699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sz w:val="28"/>
        </w:rPr>
        <w:t>4)Серологическое исследование при ЯНГВ</w:t>
      </w:r>
    </w:p>
    <w:p w:rsidR="00545699" w:rsidRPr="003D0EEB" w:rsidRDefault="00545699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sz w:val="28"/>
        </w:rPr>
        <w:t xml:space="preserve">5)Клинический анализ крови </w:t>
      </w:r>
    </w:p>
    <w:p w:rsidR="00545699" w:rsidRPr="003D0EEB" w:rsidRDefault="00545699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 xml:space="preserve">6)Проведение индексов гигиены </w:t>
      </w:r>
    </w:p>
    <w:p w:rsidR="00912C87" w:rsidRPr="003D0EEB" w:rsidRDefault="00912C87" w:rsidP="003D0EEB">
      <w:pPr>
        <w:pStyle w:val="3"/>
        <w:keepNext w:val="0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3D0EEB">
        <w:rPr>
          <w:b w:val="0"/>
          <w:sz w:val="28"/>
        </w:rPr>
        <w:t>Данных анамнеза: При сборе</w:t>
      </w:r>
      <w:r w:rsidRPr="003D0EEB">
        <w:rPr>
          <w:sz w:val="28"/>
        </w:rPr>
        <w:t xml:space="preserve"> </w:t>
      </w:r>
      <w:r w:rsidRPr="003D0EEB">
        <w:rPr>
          <w:b w:val="0"/>
          <w:sz w:val="28"/>
        </w:rPr>
        <w:t>анамнеза установлено, что</w:t>
      </w:r>
      <w:r w:rsidR="003D0EEB">
        <w:rPr>
          <w:b w:val="0"/>
          <w:sz w:val="28"/>
        </w:rPr>
        <w:t xml:space="preserve"> </w:t>
      </w:r>
      <w:r w:rsidRPr="003D0EEB">
        <w:rPr>
          <w:b w:val="0"/>
          <w:sz w:val="28"/>
        </w:rPr>
        <w:t xml:space="preserve">кровоточивость десен при чистке зубов или откусывании твердой пищи есть в течение нескольких лет, пациент не соблюдает индивидуальную гигиену полости </w:t>
      </w:r>
      <w:proofErr w:type="gramStart"/>
      <w:r w:rsidRPr="003D0EEB">
        <w:rPr>
          <w:b w:val="0"/>
          <w:sz w:val="28"/>
        </w:rPr>
        <w:t>рта(</w:t>
      </w:r>
      <w:proofErr w:type="gramEnd"/>
      <w:r w:rsidRPr="003D0EEB">
        <w:rPr>
          <w:b w:val="0"/>
          <w:sz w:val="28"/>
        </w:rPr>
        <w:t>чистка зубов 1 раз в день). У стоматолога, по словам пациента, в последний раз он был 2 года назад. Сам пациент связывает сильную боль в деснах с недавно перенесенным гриппом.</w:t>
      </w:r>
    </w:p>
    <w:p w:rsidR="00545699" w:rsidRPr="003D0EEB" w:rsidRDefault="00545699" w:rsidP="003D0EEB">
      <w:pPr>
        <w:suppressAutoHyphens/>
        <w:spacing w:line="360" w:lineRule="auto"/>
        <w:ind w:firstLine="709"/>
        <w:jc w:val="both"/>
        <w:rPr>
          <w:sz w:val="28"/>
        </w:rPr>
      </w:pPr>
    </w:p>
    <w:p w:rsidR="00A465BA" w:rsidRPr="003D0EEB" w:rsidRDefault="00A465BA" w:rsidP="003D0EEB">
      <w:pPr>
        <w:pStyle w:val="33"/>
        <w:suppressAutoHyphens/>
        <w:spacing w:line="360" w:lineRule="auto"/>
        <w:ind w:firstLine="709"/>
        <w:rPr>
          <w:b/>
          <w:bCs/>
          <w:i w:val="0"/>
          <w:iCs w:val="0"/>
        </w:rPr>
      </w:pPr>
      <w:r w:rsidRPr="003D0EEB">
        <w:rPr>
          <w:b/>
          <w:bCs/>
          <w:i w:val="0"/>
          <w:iCs w:val="0"/>
        </w:rPr>
        <w:lastRenderedPageBreak/>
        <w:t>Э</w:t>
      </w:r>
      <w:r w:rsidR="003D0EEB" w:rsidRPr="003D0EEB">
        <w:rPr>
          <w:b/>
          <w:bCs/>
          <w:i w:val="0"/>
          <w:iCs w:val="0"/>
        </w:rPr>
        <w:t>тиология и патогенез заболевания</w:t>
      </w:r>
    </w:p>
    <w:p w:rsidR="003D0EEB" w:rsidRDefault="003D0EEB" w:rsidP="003D0EEB">
      <w:pPr>
        <w:pStyle w:val="1"/>
        <w:keepNext w:val="0"/>
        <w:suppressAutoHyphens/>
        <w:spacing w:line="360" w:lineRule="auto"/>
        <w:ind w:firstLine="709"/>
        <w:jc w:val="both"/>
        <w:rPr>
          <w:b w:val="0"/>
          <w:bCs w:val="0"/>
          <w:sz w:val="28"/>
          <w:u w:val="single"/>
        </w:rPr>
      </w:pPr>
    </w:p>
    <w:p w:rsidR="00A465BA" w:rsidRPr="003D0EEB" w:rsidRDefault="00A465BA" w:rsidP="003D0EEB">
      <w:pPr>
        <w:pStyle w:val="1"/>
        <w:keepNext w:val="0"/>
        <w:suppressAutoHyphens/>
        <w:spacing w:line="360" w:lineRule="auto"/>
        <w:ind w:firstLine="709"/>
        <w:jc w:val="both"/>
        <w:rPr>
          <w:b w:val="0"/>
          <w:bCs w:val="0"/>
          <w:sz w:val="28"/>
          <w:u w:val="single"/>
        </w:rPr>
      </w:pPr>
      <w:r w:rsidRPr="003D0EEB">
        <w:rPr>
          <w:b w:val="0"/>
          <w:bCs w:val="0"/>
          <w:sz w:val="28"/>
          <w:u w:val="single"/>
        </w:rPr>
        <w:t>Этиология</w:t>
      </w:r>
    </w:p>
    <w:p w:rsidR="00A465BA" w:rsidRPr="003D0EEB" w:rsidRDefault="00A5389B" w:rsidP="003D0EEB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0EEB">
        <w:rPr>
          <w:sz w:val="28"/>
        </w:rPr>
        <w:t xml:space="preserve">Это заболевание возникает в основном у лиц молодого возраста, когда в результате ОРВИ, ангины, гриппа, переохлаждения, стресса, нарушения питания снижается иммунитет. На этом фоне создаются условия для увеличения количества микрофлоры и повышения ее патогенности. Среди микроорганизмов преобладают анаэробные формы - </w:t>
      </w:r>
      <w:proofErr w:type="spellStart"/>
      <w:r w:rsidRPr="003D0EEB">
        <w:rPr>
          <w:sz w:val="28"/>
        </w:rPr>
        <w:t>фузобактерии</w:t>
      </w:r>
      <w:proofErr w:type="spellEnd"/>
      <w:r w:rsidRPr="003D0EEB">
        <w:rPr>
          <w:sz w:val="28"/>
        </w:rPr>
        <w:t>, спирохеты.</w:t>
      </w:r>
      <w:r w:rsidR="003D0EEB">
        <w:rPr>
          <w:sz w:val="28"/>
        </w:rPr>
        <w:t xml:space="preserve"> </w:t>
      </w:r>
      <w:r w:rsidRPr="003D0EEB">
        <w:rPr>
          <w:sz w:val="28"/>
        </w:rPr>
        <w:t xml:space="preserve">Развитию язвенно-некротического гингивита </w:t>
      </w:r>
      <w:proofErr w:type="spellStart"/>
      <w:r w:rsidRPr="003D0EEB">
        <w:rPr>
          <w:sz w:val="28"/>
        </w:rPr>
        <w:t>Венсана</w:t>
      </w:r>
      <w:proofErr w:type="spellEnd"/>
      <w:r w:rsidRPr="003D0EEB">
        <w:rPr>
          <w:sz w:val="28"/>
        </w:rPr>
        <w:t xml:space="preserve"> способствует плохая индивидуальная гигиена полости рта, зубные отложения, наличие кариозных, разрушенных зубов, затрудненное прорезывание зуба мудрости (наличие «капюшона»). Язвенно-некротический гингивит развивается на фоне катарального воспаления.</w:t>
      </w:r>
    </w:p>
    <w:p w:rsidR="00A465BA" w:rsidRPr="003D0EEB" w:rsidRDefault="00A465BA" w:rsidP="003D0EEB">
      <w:pPr>
        <w:pStyle w:val="1"/>
        <w:keepNext w:val="0"/>
        <w:suppressAutoHyphens/>
        <w:spacing w:line="360" w:lineRule="auto"/>
        <w:ind w:firstLine="709"/>
        <w:jc w:val="both"/>
        <w:rPr>
          <w:b w:val="0"/>
          <w:bCs w:val="0"/>
          <w:sz w:val="28"/>
          <w:u w:val="single"/>
        </w:rPr>
      </w:pPr>
      <w:r w:rsidRPr="003D0EEB">
        <w:rPr>
          <w:b w:val="0"/>
          <w:bCs w:val="0"/>
          <w:sz w:val="28"/>
          <w:u w:val="single"/>
        </w:rPr>
        <w:t>Патогенез</w:t>
      </w:r>
    </w:p>
    <w:p w:rsidR="00A5389B" w:rsidRPr="003D0EEB" w:rsidRDefault="00A5389B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 xml:space="preserve">Воспаление тканей пародонта является ответной реакцией на повреждение микробными агентами зубной бляшки. Поверхность </w:t>
      </w:r>
      <w:proofErr w:type="spellStart"/>
      <w:r w:rsidRPr="003D0EEB">
        <w:rPr>
          <w:i w:val="0"/>
          <w:iCs w:val="0"/>
        </w:rPr>
        <w:t>макроорганизма</w:t>
      </w:r>
      <w:proofErr w:type="spellEnd"/>
      <w:r w:rsidRPr="003D0EEB">
        <w:rPr>
          <w:i w:val="0"/>
          <w:iCs w:val="0"/>
        </w:rPr>
        <w:t xml:space="preserve"> (кожа) и органов, соприкасающаяся с внешней средой (желудочно-кишечный тракт, влагалище), заселена сапрофитной микрофлорой. В норме существует динамическое равновесие между макро- и микроорганизмами. Однако при нарушении их взаимодействия, вызванном изменением количественного или качественного состава микрофлоры или снижением </w:t>
      </w:r>
      <w:proofErr w:type="gramStart"/>
      <w:r w:rsidRPr="003D0EEB">
        <w:rPr>
          <w:i w:val="0"/>
          <w:iCs w:val="0"/>
        </w:rPr>
        <w:t>местных</w:t>
      </w:r>
      <w:proofErr w:type="gramEnd"/>
      <w:r w:rsidRPr="003D0EEB">
        <w:rPr>
          <w:i w:val="0"/>
          <w:iCs w:val="0"/>
        </w:rPr>
        <w:t xml:space="preserve"> или общих факторов специфической или неспецифической защиты, возникает воспаление.</w:t>
      </w:r>
    </w:p>
    <w:p w:rsidR="00A5389B" w:rsidRPr="003D0EEB" w:rsidRDefault="00A5389B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 xml:space="preserve">Микроорганизмы выделяют токсины, ферменты, метаболиты, оказывающие прямое повреждающее воздействие. </w:t>
      </w:r>
      <w:proofErr w:type="spellStart"/>
      <w:r w:rsidRPr="003D0EEB">
        <w:rPr>
          <w:i w:val="0"/>
          <w:iCs w:val="0"/>
        </w:rPr>
        <w:t>Пародонтопатогенные</w:t>
      </w:r>
      <w:proofErr w:type="spellEnd"/>
      <w:r w:rsidRPr="003D0EEB">
        <w:rPr>
          <w:i w:val="0"/>
          <w:iCs w:val="0"/>
        </w:rPr>
        <w:t xml:space="preserve"> микроорганизмы способны внедряться в ткани пародонта в результате эрозии эпителиальной выстилки зубодесневой бороздки (</w:t>
      </w:r>
      <w:proofErr w:type="spellStart"/>
      <w:r w:rsidRPr="003D0EEB">
        <w:rPr>
          <w:i w:val="0"/>
          <w:iCs w:val="0"/>
        </w:rPr>
        <w:t>пародонтального</w:t>
      </w:r>
      <w:proofErr w:type="spellEnd"/>
      <w:r w:rsidRPr="003D0EEB">
        <w:rPr>
          <w:i w:val="0"/>
          <w:iCs w:val="0"/>
        </w:rPr>
        <w:t xml:space="preserve"> кармана) микроорганизмов клетками или непосредственно через клеточную мембрану. В ответ на повреждение развивается воспаление — это защитная реакция, направленная на уничтожение или изоляцию микроорганизмов. Длительное </w:t>
      </w:r>
      <w:r w:rsidRPr="003D0EEB">
        <w:rPr>
          <w:i w:val="0"/>
          <w:iCs w:val="0"/>
        </w:rPr>
        <w:lastRenderedPageBreak/>
        <w:t xml:space="preserve">их воздействие приводит к </w:t>
      </w:r>
      <w:proofErr w:type="spellStart"/>
      <w:r w:rsidRPr="003D0EEB">
        <w:rPr>
          <w:i w:val="0"/>
          <w:iCs w:val="0"/>
        </w:rPr>
        <w:t>хронизации</w:t>
      </w:r>
      <w:proofErr w:type="spellEnd"/>
      <w:r w:rsidRPr="003D0EEB">
        <w:rPr>
          <w:i w:val="0"/>
          <w:iCs w:val="0"/>
        </w:rPr>
        <w:t xml:space="preserve"> воспалительного процесса, в результате чего механизмы, направленные на разрушение бактериальных патогенов, приводят к деструкции собственных тканей пародонта. Активные компоненты системы комплемента, ферменты, свободные радикалы, цитокины и иммунные комплексы на фоне нарушения микроциркуляции, реологических свойств крови и ослабленной антиоксидантной защиты становятся повреждающими факторами.</w:t>
      </w:r>
    </w:p>
    <w:p w:rsidR="00DC1CD2" w:rsidRPr="003D0EEB" w:rsidRDefault="00A5389B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>Обычно гингивит протекает без нарушения целостности зубодесневого соединения. Заболевание может быть распространенным, когда десна воспалена на большом протяжении (поражена вся десна одной или обеих челюстей), и локализованным (поражена десна на небольшом отрезке у одного или нескольких зубов).</w:t>
      </w:r>
    </w:p>
    <w:p w:rsidR="00912C87" w:rsidRPr="003D0EEB" w:rsidRDefault="00912C87" w:rsidP="003D0EEB">
      <w:pPr>
        <w:suppressAutoHyphens/>
        <w:spacing w:line="360" w:lineRule="auto"/>
        <w:ind w:firstLine="709"/>
        <w:jc w:val="both"/>
        <w:rPr>
          <w:b/>
          <w:sz w:val="28"/>
          <w:szCs w:val="40"/>
          <w:u w:val="single"/>
        </w:rPr>
      </w:pPr>
    </w:p>
    <w:p w:rsidR="00736BE4" w:rsidRPr="003D0EEB" w:rsidRDefault="00736BE4" w:rsidP="003D0EEB">
      <w:pPr>
        <w:suppressAutoHyphens/>
        <w:spacing w:line="360" w:lineRule="auto"/>
        <w:ind w:firstLine="709"/>
        <w:jc w:val="both"/>
        <w:rPr>
          <w:b/>
          <w:sz w:val="28"/>
          <w:szCs w:val="40"/>
        </w:rPr>
      </w:pPr>
      <w:r w:rsidRPr="003D0EEB">
        <w:rPr>
          <w:b/>
          <w:sz w:val="28"/>
          <w:szCs w:val="40"/>
        </w:rPr>
        <w:t>Д</w:t>
      </w:r>
      <w:r w:rsidR="003D0EEB" w:rsidRPr="003D0EEB">
        <w:rPr>
          <w:b/>
          <w:sz w:val="28"/>
          <w:szCs w:val="40"/>
        </w:rPr>
        <w:t>ифференциальный диагноз</w:t>
      </w:r>
    </w:p>
    <w:p w:rsidR="00736BE4" w:rsidRPr="003D0EEB" w:rsidRDefault="00736BE4" w:rsidP="003D0EEB">
      <w:pPr>
        <w:suppressAutoHyphens/>
        <w:spacing w:line="360" w:lineRule="auto"/>
        <w:ind w:firstLine="709"/>
        <w:jc w:val="both"/>
        <w:rPr>
          <w:b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4"/>
        <w:gridCol w:w="2990"/>
        <w:gridCol w:w="4186"/>
      </w:tblGrid>
      <w:tr w:rsidR="00927328" w:rsidRPr="0050278D" w:rsidTr="0050278D">
        <w:trPr>
          <w:cantSplit/>
          <w:trHeight w:val="20"/>
        </w:trPr>
        <w:tc>
          <w:tcPr>
            <w:tcW w:w="1250" w:type="pct"/>
            <w:shd w:val="clear" w:color="auto" w:fill="auto"/>
          </w:tcPr>
          <w:p w:rsidR="00927328" w:rsidRPr="0050278D" w:rsidRDefault="00927328" w:rsidP="0050278D">
            <w:pPr>
              <w:pStyle w:val="2"/>
              <w:keepNext w:val="0"/>
              <w:suppressAutoHyphens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50278D">
              <w:rPr>
                <w:bCs/>
                <w:sz w:val="20"/>
              </w:rPr>
              <w:t>Заболевание</w:t>
            </w:r>
          </w:p>
        </w:tc>
        <w:tc>
          <w:tcPr>
            <w:tcW w:w="1562" w:type="pct"/>
            <w:shd w:val="clear" w:color="auto" w:fill="auto"/>
          </w:tcPr>
          <w:p w:rsidR="00927328" w:rsidRPr="0050278D" w:rsidRDefault="00927328" w:rsidP="0050278D">
            <w:pPr>
              <w:pStyle w:val="2"/>
              <w:keepNext w:val="0"/>
              <w:suppressAutoHyphens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50278D">
              <w:rPr>
                <w:bCs/>
                <w:sz w:val="20"/>
              </w:rPr>
              <w:t>Общие клинические признаки</w:t>
            </w:r>
          </w:p>
        </w:tc>
        <w:tc>
          <w:tcPr>
            <w:tcW w:w="2187" w:type="pct"/>
            <w:shd w:val="clear" w:color="auto" w:fill="auto"/>
          </w:tcPr>
          <w:p w:rsidR="00927328" w:rsidRPr="0050278D" w:rsidRDefault="00927328" w:rsidP="0050278D">
            <w:pPr>
              <w:pStyle w:val="2"/>
              <w:keepNext w:val="0"/>
              <w:suppressAutoHyphens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50278D">
              <w:rPr>
                <w:bCs/>
                <w:sz w:val="20"/>
              </w:rPr>
              <w:t>Отличительные признаки</w:t>
            </w:r>
          </w:p>
        </w:tc>
      </w:tr>
      <w:tr w:rsidR="00927328" w:rsidRPr="0050278D" w:rsidTr="0050278D">
        <w:trPr>
          <w:cantSplit/>
          <w:trHeight w:val="20"/>
        </w:trPr>
        <w:tc>
          <w:tcPr>
            <w:tcW w:w="1250" w:type="pct"/>
            <w:shd w:val="clear" w:color="auto" w:fill="auto"/>
          </w:tcPr>
          <w:p w:rsidR="00927328" w:rsidRPr="0050278D" w:rsidRDefault="00927328" w:rsidP="0050278D">
            <w:pPr>
              <w:pStyle w:val="2"/>
              <w:keepNext w:val="0"/>
              <w:suppressAutoHyphens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50278D">
              <w:rPr>
                <w:bCs/>
                <w:sz w:val="20"/>
              </w:rPr>
              <w:t>Острый лейкоз</w:t>
            </w:r>
          </w:p>
        </w:tc>
        <w:tc>
          <w:tcPr>
            <w:tcW w:w="1562" w:type="pct"/>
            <w:shd w:val="clear" w:color="auto" w:fill="auto"/>
          </w:tcPr>
          <w:p w:rsidR="00927328" w:rsidRPr="0050278D" w:rsidRDefault="00927328" w:rsidP="0050278D">
            <w:pPr>
              <w:pStyle w:val="2"/>
              <w:keepNext w:val="0"/>
              <w:suppressAutoHyphens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50278D">
              <w:rPr>
                <w:bCs/>
                <w:sz w:val="20"/>
              </w:rPr>
              <w:t xml:space="preserve">Лица молодого возраста, изменениям десны предшествуют острое инфекционное заболевание, общее недомогание, слабость, повышение температуры тела, некротические изменения десны, боль, </w:t>
            </w:r>
            <w:proofErr w:type="spellStart"/>
            <w:r w:rsidRPr="0050278D">
              <w:rPr>
                <w:bCs/>
                <w:sz w:val="20"/>
              </w:rPr>
              <w:t>галитоз</w:t>
            </w:r>
            <w:proofErr w:type="spellEnd"/>
          </w:p>
        </w:tc>
        <w:tc>
          <w:tcPr>
            <w:tcW w:w="2187" w:type="pct"/>
            <w:shd w:val="clear" w:color="auto" w:fill="auto"/>
          </w:tcPr>
          <w:p w:rsidR="00927328" w:rsidRPr="0050278D" w:rsidRDefault="00927328" w:rsidP="0050278D">
            <w:pPr>
              <w:pStyle w:val="2"/>
              <w:keepNext w:val="0"/>
              <w:suppressAutoHyphens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50278D">
              <w:rPr>
                <w:bCs/>
                <w:sz w:val="20"/>
              </w:rPr>
              <w:t xml:space="preserve">Бледность слизистой оболочки при остром лейкозе, кровоизлияния. Спонтанная кровоточивость десны, язвенно-некротические изменения на бледной слизистой оболочке- появление </w:t>
            </w:r>
            <w:proofErr w:type="spellStart"/>
            <w:r w:rsidRPr="0050278D">
              <w:rPr>
                <w:bCs/>
                <w:sz w:val="20"/>
              </w:rPr>
              <w:t>лейкемидов</w:t>
            </w:r>
            <w:proofErr w:type="spellEnd"/>
            <w:r w:rsidRPr="0050278D">
              <w:rPr>
                <w:bCs/>
                <w:sz w:val="20"/>
              </w:rPr>
              <w:t xml:space="preserve">, очаги некроза на </w:t>
            </w:r>
            <w:r w:rsidR="006E4C7F" w:rsidRPr="0050278D">
              <w:rPr>
                <w:bCs/>
                <w:sz w:val="20"/>
              </w:rPr>
              <w:t xml:space="preserve">невоспаленной слизистой. </w:t>
            </w:r>
            <w:proofErr w:type="spellStart"/>
            <w:r w:rsidR="006E4C7F" w:rsidRPr="0050278D">
              <w:rPr>
                <w:bCs/>
                <w:sz w:val="20"/>
              </w:rPr>
              <w:t>Забоевание</w:t>
            </w:r>
            <w:proofErr w:type="spellEnd"/>
            <w:r w:rsidR="006E4C7F" w:rsidRPr="0050278D">
              <w:rPr>
                <w:bCs/>
                <w:sz w:val="20"/>
              </w:rPr>
              <w:t xml:space="preserve"> </w:t>
            </w:r>
            <w:proofErr w:type="spellStart"/>
            <w:r w:rsidR="006E4C7F" w:rsidRPr="0050278D">
              <w:rPr>
                <w:bCs/>
                <w:sz w:val="20"/>
              </w:rPr>
              <w:t>длитеьное</w:t>
            </w:r>
            <w:proofErr w:type="spellEnd"/>
            <w:r w:rsidR="006E4C7F" w:rsidRPr="0050278D">
              <w:rPr>
                <w:bCs/>
                <w:sz w:val="20"/>
              </w:rPr>
              <w:t>, не поддается лечению.</w:t>
            </w:r>
          </w:p>
          <w:p w:rsidR="006E4C7F" w:rsidRPr="0050278D" w:rsidRDefault="006E4C7F" w:rsidP="0050278D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50278D">
              <w:rPr>
                <w:sz w:val="20"/>
              </w:rPr>
              <w:t xml:space="preserve">При </w:t>
            </w:r>
            <w:proofErr w:type="spellStart"/>
            <w:r w:rsidRPr="0050278D">
              <w:rPr>
                <w:sz w:val="20"/>
              </w:rPr>
              <w:t>язвенно</w:t>
            </w:r>
            <w:proofErr w:type="spellEnd"/>
            <w:r w:rsidRPr="0050278D">
              <w:rPr>
                <w:sz w:val="20"/>
              </w:rPr>
              <w:t xml:space="preserve"> некротическом гингивите прогноз благоприятный. Выздоровление в течение 5-14 дней.</w:t>
            </w:r>
          </w:p>
        </w:tc>
      </w:tr>
      <w:tr w:rsidR="00927328" w:rsidRPr="0050278D" w:rsidTr="0050278D">
        <w:trPr>
          <w:cantSplit/>
          <w:trHeight w:val="20"/>
        </w:trPr>
        <w:tc>
          <w:tcPr>
            <w:tcW w:w="1250" w:type="pct"/>
            <w:shd w:val="clear" w:color="auto" w:fill="auto"/>
          </w:tcPr>
          <w:p w:rsidR="00927328" w:rsidRPr="0050278D" w:rsidRDefault="00927328" w:rsidP="0050278D">
            <w:pPr>
              <w:pStyle w:val="2"/>
              <w:keepNext w:val="0"/>
              <w:suppressAutoHyphens/>
              <w:spacing w:line="360" w:lineRule="auto"/>
              <w:ind w:firstLine="0"/>
              <w:jc w:val="both"/>
              <w:rPr>
                <w:bCs/>
                <w:sz w:val="20"/>
              </w:rPr>
            </w:pPr>
            <w:proofErr w:type="spellStart"/>
            <w:r w:rsidRPr="0050278D">
              <w:rPr>
                <w:bCs/>
                <w:sz w:val="20"/>
              </w:rPr>
              <w:t>Агранулоцитоз</w:t>
            </w:r>
            <w:proofErr w:type="spellEnd"/>
          </w:p>
        </w:tc>
        <w:tc>
          <w:tcPr>
            <w:tcW w:w="1562" w:type="pct"/>
            <w:shd w:val="clear" w:color="auto" w:fill="auto"/>
          </w:tcPr>
          <w:p w:rsidR="00927328" w:rsidRPr="0050278D" w:rsidRDefault="00927328" w:rsidP="0050278D">
            <w:pPr>
              <w:pStyle w:val="2"/>
              <w:keepNext w:val="0"/>
              <w:suppressAutoHyphens/>
              <w:spacing w:line="360" w:lineRule="auto"/>
              <w:ind w:firstLine="0"/>
              <w:jc w:val="both"/>
              <w:rPr>
                <w:bCs/>
                <w:sz w:val="20"/>
              </w:rPr>
            </w:pPr>
            <w:proofErr w:type="spellStart"/>
            <w:r w:rsidRPr="0050278D">
              <w:rPr>
                <w:bCs/>
                <w:sz w:val="20"/>
              </w:rPr>
              <w:t>Боль,язвенно</w:t>
            </w:r>
            <w:proofErr w:type="spellEnd"/>
            <w:r w:rsidRPr="0050278D">
              <w:rPr>
                <w:bCs/>
                <w:sz w:val="20"/>
              </w:rPr>
              <w:t>-некротические изменения слизистой оболочки, запах изо рта</w:t>
            </w:r>
          </w:p>
        </w:tc>
        <w:tc>
          <w:tcPr>
            <w:tcW w:w="2187" w:type="pct"/>
            <w:shd w:val="clear" w:color="auto" w:fill="auto"/>
          </w:tcPr>
          <w:p w:rsidR="00927328" w:rsidRPr="0050278D" w:rsidRDefault="006E4C7F" w:rsidP="0050278D">
            <w:pPr>
              <w:pStyle w:val="2"/>
              <w:keepNext w:val="0"/>
              <w:suppressAutoHyphens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50278D">
              <w:rPr>
                <w:bCs/>
                <w:sz w:val="20"/>
              </w:rPr>
              <w:t>Возможно распространение некроза на другие участи слизистой оболочки полости рта. Изменение картины крови, резкое уменьшение гранулоцитов, тромбоцитопения</w:t>
            </w:r>
          </w:p>
          <w:p w:rsidR="006E4C7F" w:rsidRPr="0050278D" w:rsidRDefault="006E4C7F" w:rsidP="0050278D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50278D">
              <w:rPr>
                <w:sz w:val="20"/>
              </w:rPr>
              <w:t>Длительное течение. Характерный анамнез: прием лекарств, лучевые воздействия …</w:t>
            </w:r>
          </w:p>
        </w:tc>
      </w:tr>
      <w:tr w:rsidR="00927328" w:rsidRPr="0050278D" w:rsidTr="0050278D">
        <w:trPr>
          <w:cantSplit/>
          <w:trHeight w:val="20"/>
        </w:trPr>
        <w:tc>
          <w:tcPr>
            <w:tcW w:w="1250" w:type="pct"/>
            <w:shd w:val="clear" w:color="auto" w:fill="auto"/>
          </w:tcPr>
          <w:p w:rsidR="00927328" w:rsidRPr="0050278D" w:rsidRDefault="00927328" w:rsidP="0050278D">
            <w:pPr>
              <w:pStyle w:val="2"/>
              <w:keepNext w:val="0"/>
              <w:suppressAutoHyphens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50278D">
              <w:rPr>
                <w:bCs/>
                <w:sz w:val="20"/>
              </w:rPr>
              <w:lastRenderedPageBreak/>
              <w:t>ВИЧ</w:t>
            </w:r>
          </w:p>
        </w:tc>
        <w:tc>
          <w:tcPr>
            <w:tcW w:w="1562" w:type="pct"/>
            <w:shd w:val="clear" w:color="auto" w:fill="auto"/>
          </w:tcPr>
          <w:p w:rsidR="00927328" w:rsidRPr="0050278D" w:rsidRDefault="00927328" w:rsidP="0050278D">
            <w:pPr>
              <w:pStyle w:val="2"/>
              <w:keepNext w:val="0"/>
              <w:suppressAutoHyphens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50278D">
              <w:rPr>
                <w:bCs/>
                <w:sz w:val="20"/>
              </w:rPr>
              <w:t>Болеют лица молодого возраста. Болевые ощущения во рту, язвенно-некротические изменения десны. Неприятный запах из полости рта. Увеличение региональных лимфатических узлов.</w:t>
            </w:r>
          </w:p>
        </w:tc>
        <w:tc>
          <w:tcPr>
            <w:tcW w:w="2187" w:type="pct"/>
            <w:shd w:val="clear" w:color="auto" w:fill="auto"/>
          </w:tcPr>
          <w:p w:rsidR="00927328" w:rsidRPr="0050278D" w:rsidRDefault="006E4C7F" w:rsidP="0050278D">
            <w:pPr>
              <w:pStyle w:val="2"/>
              <w:keepNext w:val="0"/>
              <w:suppressAutoHyphens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50278D">
              <w:rPr>
                <w:bCs/>
                <w:sz w:val="20"/>
              </w:rPr>
              <w:t xml:space="preserve">Одновременно с язвенно-некротическими изменениями возможны другие проявления оппортунистических инфекций. Изменениями в полости рта предшествуют </w:t>
            </w:r>
            <w:proofErr w:type="spellStart"/>
            <w:r w:rsidRPr="0050278D">
              <w:rPr>
                <w:bCs/>
                <w:sz w:val="20"/>
              </w:rPr>
              <w:t>лимфоденопатии</w:t>
            </w:r>
            <w:proofErr w:type="spellEnd"/>
            <w:r w:rsidRPr="0050278D">
              <w:rPr>
                <w:bCs/>
                <w:sz w:val="20"/>
              </w:rPr>
              <w:t>. Поражение слизистой оболочки развивается на стадии вторичных заболеваний через 5-6 лет после заражения. Снижение массы тела. Лабораторные исследования- снижение СД4 лимфоцитов.</w:t>
            </w:r>
          </w:p>
        </w:tc>
      </w:tr>
      <w:tr w:rsidR="00927328" w:rsidRPr="0050278D" w:rsidTr="0050278D">
        <w:trPr>
          <w:cantSplit/>
          <w:trHeight w:val="20"/>
        </w:trPr>
        <w:tc>
          <w:tcPr>
            <w:tcW w:w="1250" w:type="pct"/>
            <w:shd w:val="clear" w:color="auto" w:fill="auto"/>
          </w:tcPr>
          <w:p w:rsidR="00927328" w:rsidRPr="0050278D" w:rsidRDefault="00927328" w:rsidP="0050278D">
            <w:pPr>
              <w:pStyle w:val="2"/>
              <w:keepNext w:val="0"/>
              <w:suppressAutoHyphens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50278D">
              <w:rPr>
                <w:bCs/>
                <w:sz w:val="20"/>
              </w:rPr>
              <w:t>Вторичный сифилис</w:t>
            </w:r>
          </w:p>
        </w:tc>
        <w:tc>
          <w:tcPr>
            <w:tcW w:w="1562" w:type="pct"/>
            <w:shd w:val="clear" w:color="auto" w:fill="auto"/>
          </w:tcPr>
          <w:p w:rsidR="00927328" w:rsidRPr="0050278D" w:rsidRDefault="00927328" w:rsidP="0050278D">
            <w:pPr>
              <w:pStyle w:val="2"/>
              <w:keepNext w:val="0"/>
              <w:suppressAutoHyphens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50278D">
              <w:rPr>
                <w:bCs/>
                <w:sz w:val="20"/>
              </w:rPr>
              <w:t>При очаговом язвенно-некротическом гингивите нарушение целостности десны. Регионарный лимфаденит.</w:t>
            </w:r>
          </w:p>
        </w:tc>
        <w:tc>
          <w:tcPr>
            <w:tcW w:w="2187" w:type="pct"/>
            <w:shd w:val="clear" w:color="auto" w:fill="auto"/>
          </w:tcPr>
          <w:p w:rsidR="00927328" w:rsidRPr="0050278D" w:rsidRDefault="006E4C7F" w:rsidP="0050278D">
            <w:pPr>
              <w:pStyle w:val="2"/>
              <w:keepNext w:val="0"/>
              <w:suppressAutoHyphens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50278D">
              <w:rPr>
                <w:bCs/>
                <w:sz w:val="20"/>
              </w:rPr>
              <w:t xml:space="preserve">При сифилисе папула редко локализуется на десне. Образование безболезненно. Поверхность эрозии сероватого цвета, явления интоксикации отсутствуют. При бактериологическом исследовании обнаруживается трепонема. </w:t>
            </w:r>
            <w:proofErr w:type="spellStart"/>
            <w:r w:rsidRPr="0050278D">
              <w:rPr>
                <w:bCs/>
                <w:sz w:val="20"/>
              </w:rPr>
              <w:t>Поожительная</w:t>
            </w:r>
            <w:proofErr w:type="spellEnd"/>
            <w:r w:rsidRPr="0050278D">
              <w:rPr>
                <w:bCs/>
                <w:sz w:val="20"/>
              </w:rPr>
              <w:t xml:space="preserve"> серологическая реакция на сифилис</w:t>
            </w:r>
          </w:p>
        </w:tc>
      </w:tr>
    </w:tbl>
    <w:p w:rsidR="006E4C7F" w:rsidRPr="003D0EEB" w:rsidRDefault="006E4C7F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</w:p>
    <w:p w:rsidR="00DC1CD2" w:rsidRPr="003D0EEB" w:rsidRDefault="00DC1CD2" w:rsidP="003D0EEB">
      <w:pPr>
        <w:pStyle w:val="2"/>
        <w:keepNext w:val="0"/>
        <w:suppressAutoHyphens/>
        <w:spacing w:line="360" w:lineRule="auto"/>
        <w:ind w:firstLine="709"/>
        <w:jc w:val="both"/>
        <w:rPr>
          <w:b/>
          <w:bCs/>
        </w:rPr>
      </w:pPr>
      <w:r w:rsidRPr="003D0EEB">
        <w:rPr>
          <w:b/>
          <w:bCs/>
        </w:rPr>
        <w:t>П</w:t>
      </w:r>
      <w:r w:rsidR="003D0EEB" w:rsidRPr="003D0EEB">
        <w:rPr>
          <w:b/>
          <w:bCs/>
        </w:rPr>
        <w:t>лан обследования</w:t>
      </w:r>
    </w:p>
    <w:p w:rsidR="003D0EEB" w:rsidRDefault="003D0EEB" w:rsidP="003D0EEB">
      <w:pPr>
        <w:suppressAutoHyphens/>
        <w:spacing w:line="360" w:lineRule="auto"/>
        <w:ind w:firstLine="709"/>
        <w:jc w:val="both"/>
        <w:rPr>
          <w:sz w:val="28"/>
        </w:rPr>
      </w:pPr>
    </w:p>
    <w:p w:rsidR="00DC1CD2" w:rsidRPr="003D0EEB" w:rsidRDefault="00DC1CD2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sz w:val="28"/>
        </w:rPr>
        <w:t>Эти методы мы принимаем в ПОДОСТРУЮ СТАДИЮ</w:t>
      </w:r>
    </w:p>
    <w:p w:rsidR="00DC1CD2" w:rsidRPr="003D0EEB" w:rsidRDefault="00DC1CD2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b/>
          <w:sz w:val="28"/>
        </w:rPr>
        <w:t>1)</w:t>
      </w:r>
      <w:r w:rsidRPr="003D0EEB">
        <w:rPr>
          <w:sz w:val="28"/>
        </w:rPr>
        <w:t>Рентгенологическое исследование – для дифференциальной диагностики с пародонтитом.</w:t>
      </w:r>
    </w:p>
    <w:p w:rsidR="00DC1CD2" w:rsidRPr="003D0EEB" w:rsidRDefault="00DC1CD2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b/>
          <w:sz w:val="28"/>
        </w:rPr>
        <w:t>2)</w:t>
      </w:r>
      <w:proofErr w:type="spellStart"/>
      <w:r w:rsidRPr="003D0EEB">
        <w:rPr>
          <w:sz w:val="28"/>
        </w:rPr>
        <w:t>Бактериоскопическое</w:t>
      </w:r>
      <w:proofErr w:type="spellEnd"/>
      <w:r w:rsidRPr="003D0EEB">
        <w:rPr>
          <w:sz w:val="28"/>
        </w:rPr>
        <w:t xml:space="preserve"> исследование – для обнаружения </w:t>
      </w:r>
      <w:proofErr w:type="spellStart"/>
      <w:r w:rsidRPr="003D0EEB">
        <w:rPr>
          <w:sz w:val="28"/>
        </w:rPr>
        <w:t>фузобактерий</w:t>
      </w:r>
      <w:proofErr w:type="spellEnd"/>
      <w:r w:rsidRPr="003D0EEB">
        <w:rPr>
          <w:sz w:val="28"/>
        </w:rPr>
        <w:t xml:space="preserve"> и спирохет. (Под проводниковой или инфильтрационной анестезией удаляют </w:t>
      </w:r>
      <w:proofErr w:type="spellStart"/>
      <w:r w:rsidRPr="003D0EEB">
        <w:rPr>
          <w:sz w:val="28"/>
        </w:rPr>
        <w:t>некротизированную</w:t>
      </w:r>
      <w:proofErr w:type="spellEnd"/>
      <w:r w:rsidRPr="003D0EEB">
        <w:rPr>
          <w:sz w:val="28"/>
        </w:rPr>
        <w:t xml:space="preserve"> десну, со дна язвенной поверхности (на границе </w:t>
      </w:r>
      <w:proofErr w:type="spellStart"/>
      <w:r w:rsidRPr="003D0EEB">
        <w:rPr>
          <w:sz w:val="28"/>
        </w:rPr>
        <w:t>некротизированной</w:t>
      </w:r>
      <w:proofErr w:type="spellEnd"/>
      <w:r w:rsidRPr="003D0EEB">
        <w:rPr>
          <w:sz w:val="28"/>
        </w:rPr>
        <w:t xml:space="preserve"> десны со здоровой) методом соскоба, используя острый экскаватор большого размера, забирают материал для исследования)</w:t>
      </w:r>
    </w:p>
    <w:p w:rsidR="00DC1CD2" w:rsidRPr="003D0EEB" w:rsidRDefault="00DC1CD2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b/>
          <w:sz w:val="28"/>
        </w:rPr>
        <w:t>3)</w:t>
      </w:r>
      <w:r w:rsidRPr="003D0EEB">
        <w:rPr>
          <w:sz w:val="28"/>
        </w:rPr>
        <w:t xml:space="preserve">Цитологическое исследование соскоба с язв – для подтверждения неспецифического воспалительного процесса. При исследовании в мазках преобладают нейтрофилы в стадии распада, </w:t>
      </w:r>
      <w:proofErr w:type="spellStart"/>
      <w:r w:rsidRPr="003D0EEB">
        <w:rPr>
          <w:sz w:val="28"/>
        </w:rPr>
        <w:t>фагоцитирующие</w:t>
      </w:r>
      <w:proofErr w:type="spellEnd"/>
      <w:r w:rsidRPr="003D0EEB">
        <w:rPr>
          <w:sz w:val="28"/>
        </w:rPr>
        <w:t xml:space="preserve"> нейтрофилы, большое количество </w:t>
      </w:r>
      <w:proofErr w:type="spellStart"/>
      <w:r w:rsidRPr="003D0EEB">
        <w:rPr>
          <w:sz w:val="28"/>
        </w:rPr>
        <w:t>фузобактерий</w:t>
      </w:r>
      <w:proofErr w:type="spellEnd"/>
      <w:r w:rsidRPr="003D0EEB">
        <w:rPr>
          <w:sz w:val="28"/>
        </w:rPr>
        <w:t xml:space="preserve"> и спирохет, неизмененные эритроциты, лимфоциты почти не определяются, обилие бесструктурных масс.</w:t>
      </w:r>
    </w:p>
    <w:p w:rsidR="00DC1CD2" w:rsidRPr="003D0EEB" w:rsidRDefault="00DC1CD2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b/>
          <w:sz w:val="28"/>
        </w:rPr>
        <w:t>4)</w:t>
      </w:r>
      <w:r w:rsidRPr="003D0EEB">
        <w:rPr>
          <w:sz w:val="28"/>
        </w:rPr>
        <w:t>Серологическое исследование при ЯНГВ</w:t>
      </w:r>
    </w:p>
    <w:p w:rsidR="00DC1CD2" w:rsidRPr="003D0EEB" w:rsidRDefault="00DC1CD2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sz w:val="28"/>
        </w:rPr>
        <w:t>Для исключения сифилиса, ВИЧ-инфекции проводят соответствующие серологические и другие методы исследования.</w:t>
      </w:r>
    </w:p>
    <w:p w:rsidR="00DC1CD2" w:rsidRPr="003D0EEB" w:rsidRDefault="00DC1CD2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b/>
          <w:sz w:val="28"/>
        </w:rPr>
        <w:t>5)</w:t>
      </w:r>
      <w:r w:rsidRPr="003D0EEB">
        <w:rPr>
          <w:sz w:val="28"/>
        </w:rPr>
        <w:t xml:space="preserve">Клинический анализ крови является обязательным для исключения сходных некротических изменений десны у лиц молодого возраста со скрытой болезнью кроветворной системы (лейкозом, </w:t>
      </w:r>
      <w:proofErr w:type="spellStart"/>
      <w:r w:rsidRPr="003D0EEB">
        <w:rPr>
          <w:sz w:val="28"/>
        </w:rPr>
        <w:t>агранулоцитозом</w:t>
      </w:r>
      <w:proofErr w:type="spellEnd"/>
      <w:r w:rsidRPr="003D0EEB">
        <w:rPr>
          <w:sz w:val="28"/>
        </w:rPr>
        <w:t>).</w:t>
      </w:r>
    </w:p>
    <w:p w:rsidR="00DC1CD2" w:rsidRPr="003D0EEB" w:rsidRDefault="00DC1CD2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b/>
          <w:i w:val="0"/>
          <w:iCs w:val="0"/>
        </w:rPr>
        <w:t>6)</w:t>
      </w:r>
      <w:r w:rsidRPr="003D0EEB">
        <w:rPr>
          <w:i w:val="0"/>
          <w:iCs w:val="0"/>
        </w:rPr>
        <w:t xml:space="preserve">Проведение индексов гигиены </w:t>
      </w:r>
    </w:p>
    <w:p w:rsidR="00DC1CD2" w:rsidRPr="003D0EEB" w:rsidRDefault="00DC1CD2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</w:p>
    <w:p w:rsidR="003B74FF" w:rsidRPr="003D0EEB" w:rsidRDefault="00DC1CD2" w:rsidP="003D0EEB">
      <w:pPr>
        <w:pStyle w:val="33"/>
        <w:suppressAutoHyphens/>
        <w:spacing w:line="360" w:lineRule="auto"/>
        <w:ind w:firstLine="709"/>
        <w:rPr>
          <w:b/>
          <w:bCs/>
          <w:i w:val="0"/>
          <w:iCs w:val="0"/>
        </w:rPr>
      </w:pPr>
      <w:r w:rsidRPr="003D0EEB">
        <w:rPr>
          <w:b/>
          <w:bCs/>
          <w:i w:val="0"/>
          <w:iCs w:val="0"/>
        </w:rPr>
        <w:t>П</w:t>
      </w:r>
      <w:r w:rsidR="003D0EEB" w:rsidRPr="003D0EEB">
        <w:rPr>
          <w:b/>
          <w:bCs/>
          <w:i w:val="0"/>
          <w:iCs w:val="0"/>
        </w:rPr>
        <w:t xml:space="preserve">лан лечения </w:t>
      </w:r>
    </w:p>
    <w:p w:rsidR="003D0EEB" w:rsidRDefault="003D0EEB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</w:p>
    <w:p w:rsidR="003B74FF" w:rsidRPr="003D0EEB" w:rsidRDefault="003B74FF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 xml:space="preserve">1)Этап острой фазы лечения </w:t>
      </w:r>
    </w:p>
    <w:p w:rsidR="003B74FF" w:rsidRPr="003D0EEB" w:rsidRDefault="003B74FF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 xml:space="preserve">Это местное воздействие на анаэробную флору, применение специальных полосканий, удаление </w:t>
      </w:r>
      <w:proofErr w:type="spellStart"/>
      <w:r w:rsidRPr="003D0EEB">
        <w:rPr>
          <w:i w:val="0"/>
          <w:iCs w:val="0"/>
        </w:rPr>
        <w:t>назубных</w:t>
      </w:r>
      <w:proofErr w:type="spellEnd"/>
      <w:r w:rsidRPr="003D0EEB">
        <w:rPr>
          <w:i w:val="0"/>
          <w:iCs w:val="0"/>
        </w:rPr>
        <w:t xml:space="preserve"> отложений и </w:t>
      </w:r>
      <w:proofErr w:type="spellStart"/>
      <w:r w:rsidRPr="003D0EEB">
        <w:rPr>
          <w:i w:val="0"/>
          <w:iCs w:val="0"/>
        </w:rPr>
        <w:t>некротизированной</w:t>
      </w:r>
      <w:proofErr w:type="spellEnd"/>
      <w:r w:rsidRPr="003D0EEB">
        <w:rPr>
          <w:i w:val="0"/>
          <w:iCs w:val="0"/>
        </w:rPr>
        <w:t xml:space="preserve"> десны, противовоспалительная терапия, а также проведение мероприятий, направленных на снижение интоксикации, повышение защитных сил организма, профилактика осложнений и рецидивов.</w:t>
      </w:r>
    </w:p>
    <w:p w:rsidR="003B74FF" w:rsidRPr="003D0EEB" w:rsidRDefault="003D0EEB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>Продолжительность</w:t>
      </w:r>
      <w:r w:rsidR="003B74FF" w:rsidRPr="003D0EEB">
        <w:rPr>
          <w:i w:val="0"/>
          <w:iCs w:val="0"/>
        </w:rPr>
        <w:t xml:space="preserve"> острой фазы лечения, обычно, 5–7 дней. В этот период пациент назначается ежедневно. В зависимости от тяжести состояния больной может быть освобождён от работы (учебы).</w:t>
      </w:r>
    </w:p>
    <w:p w:rsidR="003B74FF" w:rsidRPr="003D0EEB" w:rsidRDefault="003B74FF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 xml:space="preserve">2)Этап подострой фазы лечения язвенно-некротического гингивита </w:t>
      </w:r>
      <w:proofErr w:type="spellStart"/>
      <w:r w:rsidRPr="003D0EEB">
        <w:rPr>
          <w:i w:val="0"/>
          <w:iCs w:val="0"/>
        </w:rPr>
        <w:t>Венсана</w:t>
      </w:r>
      <w:proofErr w:type="spellEnd"/>
    </w:p>
    <w:p w:rsidR="003B74FF" w:rsidRPr="003D0EEB" w:rsidRDefault="003B74FF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>Подострая фаза лечения проводится после снятия острых явлений. Она включает:</w:t>
      </w:r>
    </w:p>
    <w:p w:rsidR="00736BE4" w:rsidRPr="003D0EEB" w:rsidRDefault="00736BE4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>•</w:t>
      </w:r>
      <w:r w:rsidR="003D0EEB">
        <w:rPr>
          <w:i w:val="0"/>
          <w:iCs w:val="0"/>
        </w:rPr>
        <w:t xml:space="preserve"> </w:t>
      </w:r>
      <w:r w:rsidRPr="003D0EEB">
        <w:rPr>
          <w:i w:val="0"/>
          <w:iCs w:val="0"/>
        </w:rPr>
        <w:t>проведение</w:t>
      </w:r>
      <w:r w:rsidR="003D0EEB">
        <w:rPr>
          <w:i w:val="0"/>
          <w:iCs w:val="0"/>
        </w:rPr>
        <w:t xml:space="preserve"> </w:t>
      </w:r>
      <w:r w:rsidRPr="003D0EEB">
        <w:rPr>
          <w:i w:val="0"/>
          <w:iCs w:val="0"/>
        </w:rPr>
        <w:t>индексов гигиены</w:t>
      </w:r>
    </w:p>
    <w:p w:rsidR="00736BE4" w:rsidRPr="003D0EEB" w:rsidRDefault="00736BE4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sz w:val="28"/>
          <w:lang w:val="en-US"/>
        </w:rPr>
        <w:t>OHI</w:t>
      </w:r>
      <w:r w:rsidRPr="003D0EEB">
        <w:rPr>
          <w:sz w:val="28"/>
        </w:rPr>
        <w:t>-</w:t>
      </w:r>
      <w:r w:rsidRPr="003D0EEB">
        <w:rPr>
          <w:sz w:val="28"/>
          <w:lang w:val="en-US"/>
        </w:rPr>
        <w:t>S</w:t>
      </w:r>
      <w:r w:rsidRPr="003D0EEB">
        <w:rPr>
          <w:sz w:val="28"/>
        </w:rPr>
        <w:t>=3.1(очень плохая гигиена)</w:t>
      </w:r>
    </w:p>
    <w:p w:rsidR="00736BE4" w:rsidRPr="003D0EEB" w:rsidRDefault="00736BE4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sz w:val="28"/>
        </w:rPr>
        <w:t>ИГ=3.5(очень плохой)</w:t>
      </w:r>
    </w:p>
    <w:p w:rsidR="00736BE4" w:rsidRPr="003D0EEB" w:rsidRDefault="00736BE4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sz w:val="28"/>
          <w:lang w:val="en-US"/>
        </w:rPr>
        <w:t>API</w:t>
      </w:r>
      <w:r w:rsidRPr="003D0EEB">
        <w:rPr>
          <w:sz w:val="28"/>
        </w:rPr>
        <w:t>=70% (недопустимая гигиена)</w:t>
      </w:r>
    </w:p>
    <w:p w:rsidR="003B74FF" w:rsidRPr="003D0EEB" w:rsidRDefault="003B74FF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>•</w:t>
      </w:r>
      <w:r w:rsidRPr="003D0EEB">
        <w:rPr>
          <w:i w:val="0"/>
          <w:iCs w:val="0"/>
        </w:rPr>
        <w:tab/>
        <w:t>обучение пациента правилам чистки зубов,</w:t>
      </w:r>
    </w:p>
    <w:p w:rsidR="003B74FF" w:rsidRPr="003D0EEB" w:rsidRDefault="003B74FF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>•</w:t>
      </w:r>
      <w:r w:rsidRPr="003D0EEB">
        <w:rPr>
          <w:i w:val="0"/>
          <w:iCs w:val="0"/>
        </w:rPr>
        <w:tab/>
        <w:t>подбор индивидуальных средств личной гигиены,</w:t>
      </w:r>
    </w:p>
    <w:p w:rsidR="003B74FF" w:rsidRPr="003D0EEB" w:rsidRDefault="003B74FF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>•</w:t>
      </w:r>
      <w:r w:rsidRPr="003D0EEB">
        <w:rPr>
          <w:i w:val="0"/>
          <w:iCs w:val="0"/>
        </w:rPr>
        <w:tab/>
        <w:t xml:space="preserve">строгий контроль за их исполнением (контролируемые чистки зубов с использованием красителей – детекторов </w:t>
      </w:r>
      <w:proofErr w:type="spellStart"/>
      <w:r w:rsidRPr="003D0EEB">
        <w:rPr>
          <w:i w:val="0"/>
          <w:iCs w:val="0"/>
        </w:rPr>
        <w:t>назубного</w:t>
      </w:r>
      <w:proofErr w:type="spellEnd"/>
      <w:r w:rsidRPr="003D0EEB">
        <w:rPr>
          <w:i w:val="0"/>
          <w:iCs w:val="0"/>
        </w:rPr>
        <w:t xml:space="preserve"> налета);</w:t>
      </w:r>
    </w:p>
    <w:p w:rsidR="003B74FF" w:rsidRPr="003D0EEB" w:rsidRDefault="003B74FF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>•</w:t>
      </w:r>
      <w:r w:rsidRPr="003D0EEB">
        <w:rPr>
          <w:i w:val="0"/>
          <w:iCs w:val="0"/>
        </w:rPr>
        <w:tab/>
        <w:t xml:space="preserve">проведение профессиональной гигиены в полном объеме и </w:t>
      </w:r>
      <w:proofErr w:type="spellStart"/>
      <w:r w:rsidRPr="003D0EEB">
        <w:rPr>
          <w:i w:val="0"/>
          <w:iCs w:val="0"/>
        </w:rPr>
        <w:t>реминерализующей</w:t>
      </w:r>
      <w:proofErr w:type="spellEnd"/>
      <w:r w:rsidRPr="003D0EEB">
        <w:rPr>
          <w:i w:val="0"/>
          <w:iCs w:val="0"/>
        </w:rPr>
        <w:t xml:space="preserve"> терапии;</w:t>
      </w:r>
    </w:p>
    <w:p w:rsidR="003B74FF" w:rsidRPr="003D0EEB" w:rsidRDefault="003B74FF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>•</w:t>
      </w:r>
      <w:r w:rsidRPr="003D0EEB">
        <w:rPr>
          <w:i w:val="0"/>
          <w:iCs w:val="0"/>
        </w:rPr>
        <w:tab/>
        <w:t xml:space="preserve">применение местной противовоспалительной терапии, если удаление зубных отложений </w:t>
      </w:r>
      <w:proofErr w:type="gramStart"/>
      <w:r w:rsidRPr="003D0EEB">
        <w:rPr>
          <w:i w:val="0"/>
          <w:iCs w:val="0"/>
        </w:rPr>
        <w:t>не достаточно</w:t>
      </w:r>
      <w:proofErr w:type="gramEnd"/>
      <w:r w:rsidRPr="003D0EEB">
        <w:rPr>
          <w:i w:val="0"/>
          <w:iCs w:val="0"/>
        </w:rPr>
        <w:t xml:space="preserve"> для снятия воспаления десны;</w:t>
      </w:r>
    </w:p>
    <w:p w:rsidR="003B74FF" w:rsidRPr="003D0EEB" w:rsidRDefault="003B74FF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>•</w:t>
      </w:r>
      <w:r w:rsidRPr="003D0EEB">
        <w:rPr>
          <w:i w:val="0"/>
          <w:iCs w:val="0"/>
        </w:rPr>
        <w:tab/>
        <w:t xml:space="preserve">лечение </w:t>
      </w:r>
      <w:proofErr w:type="spellStart"/>
      <w:r w:rsidRPr="003D0EEB">
        <w:rPr>
          <w:i w:val="0"/>
          <w:iCs w:val="0"/>
        </w:rPr>
        <w:t>некариозных</w:t>
      </w:r>
      <w:proofErr w:type="spellEnd"/>
      <w:r w:rsidRPr="003D0EEB">
        <w:rPr>
          <w:i w:val="0"/>
          <w:iCs w:val="0"/>
        </w:rPr>
        <w:t xml:space="preserve"> поражений твердых тканей зубов, кариеса и его осложнений;</w:t>
      </w:r>
    </w:p>
    <w:p w:rsidR="003B74FF" w:rsidRPr="003D0EEB" w:rsidRDefault="003B74FF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>•</w:t>
      </w:r>
      <w:r w:rsidRPr="003D0EEB">
        <w:rPr>
          <w:i w:val="0"/>
          <w:iCs w:val="0"/>
        </w:rPr>
        <w:tab/>
        <w:t>тщательную ревизию имеющихся пломб (восстановление межзубных контактных пунктов, иссечение нависающих краев пломб);</w:t>
      </w:r>
    </w:p>
    <w:p w:rsidR="00736BE4" w:rsidRPr="003D0EEB" w:rsidRDefault="003B74FF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>•</w:t>
      </w:r>
      <w:r w:rsidRPr="003D0EEB">
        <w:rPr>
          <w:i w:val="0"/>
          <w:iCs w:val="0"/>
        </w:rPr>
        <w:tab/>
        <w:t>удаление разрушенных зубов.</w:t>
      </w:r>
    </w:p>
    <w:p w:rsidR="003B74FF" w:rsidRPr="003D0EEB" w:rsidRDefault="003B74FF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 xml:space="preserve">3)Этап фазы диспансерного наблюдения или динамического лечения язвенно-некротического гингивита </w:t>
      </w:r>
      <w:proofErr w:type="spellStart"/>
      <w:r w:rsidRPr="003D0EEB">
        <w:rPr>
          <w:i w:val="0"/>
          <w:iCs w:val="0"/>
        </w:rPr>
        <w:t>Венсана</w:t>
      </w:r>
      <w:proofErr w:type="spellEnd"/>
    </w:p>
    <w:p w:rsidR="003B74FF" w:rsidRPr="003D0EEB" w:rsidRDefault="003B74FF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>•</w:t>
      </w:r>
      <w:r w:rsidRPr="003D0EEB">
        <w:rPr>
          <w:i w:val="0"/>
          <w:iCs w:val="0"/>
        </w:rPr>
        <w:tab/>
        <w:t>контроль гигиены полости рта;</w:t>
      </w:r>
    </w:p>
    <w:p w:rsidR="003B74FF" w:rsidRPr="003D0EEB" w:rsidRDefault="003B74FF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>•</w:t>
      </w:r>
      <w:r w:rsidRPr="003D0EEB">
        <w:rPr>
          <w:i w:val="0"/>
          <w:iCs w:val="0"/>
        </w:rPr>
        <w:tab/>
        <w:t xml:space="preserve">проведение профессиональной гигиены и </w:t>
      </w:r>
      <w:proofErr w:type="spellStart"/>
      <w:r w:rsidRPr="003D0EEB">
        <w:rPr>
          <w:i w:val="0"/>
          <w:iCs w:val="0"/>
        </w:rPr>
        <w:t>ремтерапии</w:t>
      </w:r>
      <w:proofErr w:type="spellEnd"/>
      <w:r w:rsidRPr="003D0EEB">
        <w:rPr>
          <w:i w:val="0"/>
          <w:iCs w:val="0"/>
        </w:rPr>
        <w:t>;</w:t>
      </w:r>
    </w:p>
    <w:p w:rsidR="003B74FF" w:rsidRPr="003D0EEB" w:rsidRDefault="003B74FF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>•</w:t>
      </w:r>
      <w:r w:rsidRPr="003D0EEB">
        <w:rPr>
          <w:i w:val="0"/>
          <w:iCs w:val="0"/>
        </w:rPr>
        <w:tab/>
        <w:t xml:space="preserve">по показаниям: </w:t>
      </w:r>
      <w:proofErr w:type="spellStart"/>
      <w:r w:rsidRPr="003D0EEB">
        <w:rPr>
          <w:i w:val="0"/>
          <w:iCs w:val="0"/>
        </w:rPr>
        <w:t>ортодонтическое</w:t>
      </w:r>
      <w:proofErr w:type="spellEnd"/>
      <w:r w:rsidRPr="003D0EEB">
        <w:rPr>
          <w:i w:val="0"/>
          <w:iCs w:val="0"/>
        </w:rPr>
        <w:t xml:space="preserve"> лечение, </w:t>
      </w:r>
      <w:proofErr w:type="spellStart"/>
      <w:r w:rsidRPr="003D0EEB">
        <w:rPr>
          <w:i w:val="0"/>
          <w:iCs w:val="0"/>
        </w:rPr>
        <w:t>коррегирующие</w:t>
      </w:r>
      <w:proofErr w:type="spellEnd"/>
      <w:r w:rsidRPr="003D0EEB">
        <w:rPr>
          <w:i w:val="0"/>
          <w:iCs w:val="0"/>
        </w:rPr>
        <w:t xml:space="preserve"> </w:t>
      </w:r>
      <w:proofErr w:type="spellStart"/>
      <w:r w:rsidRPr="003D0EEB">
        <w:rPr>
          <w:i w:val="0"/>
          <w:iCs w:val="0"/>
        </w:rPr>
        <w:t>мукогингивальные</w:t>
      </w:r>
      <w:proofErr w:type="spellEnd"/>
      <w:r w:rsidRPr="003D0EEB">
        <w:rPr>
          <w:i w:val="0"/>
          <w:iCs w:val="0"/>
        </w:rPr>
        <w:t xml:space="preserve"> операции, ортопедическое лечение;</w:t>
      </w:r>
    </w:p>
    <w:p w:rsidR="003B74FF" w:rsidRPr="003D0EEB" w:rsidRDefault="003B74FF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>•</w:t>
      </w:r>
      <w:r w:rsidRPr="003D0EEB">
        <w:rPr>
          <w:i w:val="0"/>
          <w:iCs w:val="0"/>
        </w:rPr>
        <w:tab/>
        <w:t>поддерживающую терапию.</w:t>
      </w:r>
    </w:p>
    <w:p w:rsidR="003B74FF" w:rsidRPr="003D0EEB" w:rsidRDefault="003B74FF" w:rsidP="003D0EEB">
      <w:pPr>
        <w:pStyle w:val="33"/>
        <w:suppressAutoHyphens/>
        <w:spacing w:line="360" w:lineRule="auto"/>
        <w:ind w:firstLine="709"/>
        <w:rPr>
          <w:i w:val="0"/>
          <w:iCs w:val="0"/>
          <w:u w:val="single"/>
        </w:rPr>
      </w:pPr>
    </w:p>
    <w:p w:rsidR="00A465BA" w:rsidRPr="003D0EEB" w:rsidRDefault="004A1B87" w:rsidP="003D0EEB">
      <w:pPr>
        <w:pStyle w:val="33"/>
        <w:suppressAutoHyphens/>
        <w:spacing w:line="360" w:lineRule="auto"/>
        <w:ind w:firstLine="709"/>
        <w:rPr>
          <w:b/>
          <w:i w:val="0"/>
          <w:iCs w:val="0"/>
        </w:rPr>
      </w:pPr>
      <w:r w:rsidRPr="003D0EEB">
        <w:rPr>
          <w:b/>
          <w:i w:val="0"/>
          <w:iCs w:val="0"/>
        </w:rPr>
        <w:t>Л</w:t>
      </w:r>
      <w:r w:rsidR="003D0EEB" w:rsidRPr="003D0EEB">
        <w:rPr>
          <w:b/>
          <w:i w:val="0"/>
          <w:iCs w:val="0"/>
        </w:rPr>
        <w:t>ечение</w:t>
      </w:r>
    </w:p>
    <w:p w:rsidR="00823C7A" w:rsidRPr="003D0EEB" w:rsidRDefault="00823C7A" w:rsidP="003D0EEB">
      <w:pPr>
        <w:pStyle w:val="33"/>
        <w:suppressAutoHyphens/>
        <w:spacing w:line="360" w:lineRule="auto"/>
        <w:ind w:firstLine="709"/>
        <w:rPr>
          <w:b/>
          <w:i w:val="0"/>
          <w:iCs w:val="0"/>
        </w:rPr>
      </w:pPr>
    </w:p>
    <w:p w:rsidR="003B74FF" w:rsidRPr="003D0EEB" w:rsidRDefault="003B74FF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 xml:space="preserve">В первое посещение мы тщательно обработали зубы, язык, слизистую оболочку рта, десны теплым раствором 0,06% </w:t>
      </w:r>
      <w:proofErr w:type="spellStart"/>
      <w:r w:rsidRPr="003D0EEB">
        <w:rPr>
          <w:i w:val="0"/>
          <w:iCs w:val="0"/>
        </w:rPr>
        <w:t>хлоргексидина</w:t>
      </w:r>
      <w:proofErr w:type="spellEnd"/>
      <w:r w:rsidRPr="003D0EEB">
        <w:rPr>
          <w:i w:val="0"/>
          <w:iCs w:val="0"/>
        </w:rPr>
        <w:t>, 0,5% раствором перекиси водорода,1% раствором марганцовокислого калия.</w:t>
      </w:r>
    </w:p>
    <w:p w:rsidR="003B74FF" w:rsidRPr="003D0EEB" w:rsidRDefault="003B74FF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>Затем, после инфильтрационной анестезии(</w:t>
      </w:r>
      <w:proofErr w:type="spellStart"/>
      <w:r w:rsidRPr="003D0EEB">
        <w:rPr>
          <w:i w:val="0"/>
          <w:iCs w:val="0"/>
        </w:rPr>
        <w:t>Ultracaini</w:t>
      </w:r>
      <w:proofErr w:type="spellEnd"/>
      <w:r w:rsidRPr="003D0EEB">
        <w:rPr>
          <w:i w:val="0"/>
          <w:iCs w:val="0"/>
        </w:rPr>
        <w:t xml:space="preserve"> DS-1,7 мл), удаляем налет, </w:t>
      </w:r>
      <w:proofErr w:type="spellStart"/>
      <w:r w:rsidRPr="003D0EEB">
        <w:rPr>
          <w:i w:val="0"/>
          <w:iCs w:val="0"/>
        </w:rPr>
        <w:t>назубной</w:t>
      </w:r>
      <w:proofErr w:type="spellEnd"/>
      <w:r w:rsidRPr="003D0EEB">
        <w:rPr>
          <w:i w:val="0"/>
          <w:iCs w:val="0"/>
        </w:rPr>
        <w:t xml:space="preserve"> камень, повторно обработать слизистую оболочку десны, полость рта теплыми растворами антисептиков. На </w:t>
      </w:r>
      <w:proofErr w:type="spellStart"/>
      <w:r w:rsidRPr="003D0EEB">
        <w:rPr>
          <w:i w:val="0"/>
          <w:iCs w:val="0"/>
        </w:rPr>
        <w:t>некротизированные</w:t>
      </w:r>
      <w:proofErr w:type="spellEnd"/>
      <w:r w:rsidRPr="003D0EEB">
        <w:rPr>
          <w:i w:val="0"/>
          <w:iCs w:val="0"/>
        </w:rPr>
        <w:t xml:space="preserve"> участки десны нанести (в виде аппликаций) 0,1% раствор протеолитического фермента трипсина. </w:t>
      </w:r>
    </w:p>
    <w:p w:rsidR="003B74FF" w:rsidRPr="003D0EEB" w:rsidRDefault="003B74FF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 xml:space="preserve">Применяем антибактериальные средства, в виде аппликаций на 15-20 минут, </w:t>
      </w:r>
      <w:proofErr w:type="spellStart"/>
      <w:r w:rsidRPr="003D0EEB">
        <w:rPr>
          <w:i w:val="0"/>
          <w:iCs w:val="0"/>
        </w:rPr>
        <w:t>метрагил</w:t>
      </w:r>
      <w:proofErr w:type="spellEnd"/>
      <w:r w:rsidRPr="003D0EEB">
        <w:rPr>
          <w:i w:val="0"/>
          <w:iCs w:val="0"/>
        </w:rPr>
        <w:t xml:space="preserve"> </w:t>
      </w:r>
      <w:proofErr w:type="spellStart"/>
      <w:r w:rsidRPr="003D0EEB">
        <w:rPr>
          <w:i w:val="0"/>
          <w:iCs w:val="0"/>
        </w:rPr>
        <w:t>Дента</w:t>
      </w:r>
      <w:proofErr w:type="spellEnd"/>
      <w:r w:rsidRPr="003D0EEB">
        <w:rPr>
          <w:i w:val="0"/>
          <w:iCs w:val="0"/>
        </w:rPr>
        <w:t>.</w:t>
      </w:r>
    </w:p>
    <w:p w:rsidR="003B74FF" w:rsidRPr="003D0EEB" w:rsidRDefault="003B74FF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 xml:space="preserve">Эти препараты так же назначены больному на дом. </w:t>
      </w:r>
    </w:p>
    <w:p w:rsidR="003B74FF" w:rsidRPr="003D0EEB" w:rsidRDefault="003B74FF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 xml:space="preserve">Рекомендованы ротовые ванночки по 2-3 минуты 0,05% раствора </w:t>
      </w:r>
      <w:proofErr w:type="spellStart"/>
      <w:r w:rsidRPr="003D0EEB">
        <w:rPr>
          <w:i w:val="0"/>
          <w:iCs w:val="0"/>
        </w:rPr>
        <w:t>хлоргексидина</w:t>
      </w:r>
      <w:proofErr w:type="spellEnd"/>
      <w:r w:rsidRPr="003D0EEB">
        <w:rPr>
          <w:i w:val="0"/>
          <w:iCs w:val="0"/>
        </w:rPr>
        <w:t xml:space="preserve"> </w:t>
      </w:r>
      <w:proofErr w:type="spellStart"/>
      <w:r w:rsidRPr="003D0EEB">
        <w:rPr>
          <w:i w:val="0"/>
          <w:iCs w:val="0"/>
        </w:rPr>
        <w:t>биглюконата</w:t>
      </w:r>
      <w:proofErr w:type="spellEnd"/>
      <w:r w:rsidRPr="003D0EEB">
        <w:rPr>
          <w:i w:val="0"/>
          <w:iCs w:val="0"/>
        </w:rPr>
        <w:t xml:space="preserve"> после каждого приема пищи в течение 5-7 дней.</w:t>
      </w:r>
    </w:p>
    <w:p w:rsidR="003B74FF" w:rsidRPr="003D0EEB" w:rsidRDefault="003B74FF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>Все перечисленные мероприятия в полном объеме проводятся ежедневно</w:t>
      </w:r>
      <w:r w:rsidR="00DA6145" w:rsidRPr="003D0EEB">
        <w:rPr>
          <w:i w:val="0"/>
          <w:iCs w:val="0"/>
        </w:rPr>
        <w:t xml:space="preserve"> в течение 7 дней</w:t>
      </w:r>
      <w:r w:rsidRPr="003D0EEB">
        <w:rPr>
          <w:i w:val="0"/>
          <w:iCs w:val="0"/>
        </w:rPr>
        <w:t>.</w:t>
      </w:r>
    </w:p>
    <w:p w:rsidR="00DA6145" w:rsidRPr="003D0EEB" w:rsidRDefault="00DA6145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</w:p>
    <w:p w:rsidR="00DA6145" w:rsidRPr="003D0EEB" w:rsidRDefault="00DA6145" w:rsidP="003D0EEB">
      <w:pPr>
        <w:pStyle w:val="33"/>
        <w:suppressAutoHyphens/>
        <w:spacing w:line="360" w:lineRule="auto"/>
        <w:ind w:firstLine="709"/>
        <w:rPr>
          <w:b/>
          <w:i w:val="0"/>
          <w:iCs w:val="0"/>
        </w:rPr>
      </w:pPr>
      <w:r w:rsidRPr="003D0EEB">
        <w:rPr>
          <w:b/>
          <w:i w:val="0"/>
          <w:iCs w:val="0"/>
        </w:rPr>
        <w:t xml:space="preserve">Общее лечение больных язвенно-некротическим гингивитом </w:t>
      </w:r>
      <w:proofErr w:type="spellStart"/>
      <w:r w:rsidRPr="003D0EEB">
        <w:rPr>
          <w:b/>
          <w:i w:val="0"/>
          <w:iCs w:val="0"/>
        </w:rPr>
        <w:t>Венсана</w:t>
      </w:r>
      <w:proofErr w:type="spellEnd"/>
    </w:p>
    <w:p w:rsidR="003D0EEB" w:rsidRDefault="003D0EEB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</w:p>
    <w:p w:rsidR="00DA6145" w:rsidRPr="003D0EEB" w:rsidRDefault="00DA6145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proofErr w:type="spellStart"/>
      <w:r w:rsidRPr="003D0EEB">
        <w:rPr>
          <w:i w:val="0"/>
          <w:iCs w:val="0"/>
        </w:rPr>
        <w:t>Больномы</w:t>
      </w:r>
      <w:proofErr w:type="spellEnd"/>
      <w:r w:rsidRPr="003D0EEB">
        <w:rPr>
          <w:i w:val="0"/>
          <w:iCs w:val="0"/>
        </w:rPr>
        <w:t xml:space="preserve"> назначено:</w:t>
      </w:r>
    </w:p>
    <w:p w:rsidR="00DA6145" w:rsidRPr="003D0EEB" w:rsidRDefault="00DA6145" w:rsidP="003D0EEB">
      <w:pPr>
        <w:pStyle w:val="33"/>
        <w:numPr>
          <w:ilvl w:val="0"/>
          <w:numId w:val="13"/>
        </w:numPr>
        <w:suppressAutoHyphens/>
        <w:spacing w:line="360" w:lineRule="auto"/>
        <w:ind w:left="0" w:firstLine="709"/>
        <w:rPr>
          <w:i w:val="0"/>
          <w:iCs w:val="0"/>
        </w:rPr>
      </w:pPr>
      <w:r w:rsidRPr="003D0EEB">
        <w:rPr>
          <w:i w:val="0"/>
          <w:iCs w:val="0"/>
        </w:rPr>
        <w:t xml:space="preserve">Противобактериальные средства – </w:t>
      </w:r>
      <w:proofErr w:type="spellStart"/>
      <w:r w:rsidRPr="003D0EEB">
        <w:rPr>
          <w:i w:val="0"/>
          <w:iCs w:val="0"/>
        </w:rPr>
        <w:t>нитроимидазолы</w:t>
      </w:r>
      <w:proofErr w:type="spellEnd"/>
      <w:r w:rsidRPr="003D0EEB">
        <w:rPr>
          <w:i w:val="0"/>
          <w:iCs w:val="0"/>
        </w:rPr>
        <w:t xml:space="preserve">(по 250 мг 3 раза в день). </w:t>
      </w:r>
    </w:p>
    <w:p w:rsidR="00DA6145" w:rsidRPr="003D0EEB" w:rsidRDefault="00DA6145" w:rsidP="003D0EEB">
      <w:pPr>
        <w:pStyle w:val="33"/>
        <w:numPr>
          <w:ilvl w:val="0"/>
          <w:numId w:val="13"/>
        </w:numPr>
        <w:suppressAutoHyphens/>
        <w:spacing w:line="360" w:lineRule="auto"/>
        <w:ind w:left="0" w:firstLine="709"/>
        <w:rPr>
          <w:i w:val="0"/>
          <w:iCs w:val="0"/>
        </w:rPr>
      </w:pPr>
      <w:proofErr w:type="spellStart"/>
      <w:r w:rsidRPr="003D0EEB">
        <w:rPr>
          <w:i w:val="0"/>
          <w:iCs w:val="0"/>
          <w:lang w:val="en-US"/>
        </w:rPr>
        <w:t>Запрещено</w:t>
      </w:r>
      <w:proofErr w:type="spellEnd"/>
      <w:r w:rsidRPr="003D0EEB">
        <w:rPr>
          <w:i w:val="0"/>
          <w:iCs w:val="0"/>
          <w:lang w:val="en-US"/>
        </w:rPr>
        <w:t xml:space="preserve"> </w:t>
      </w:r>
      <w:r w:rsidRPr="003D0EEB">
        <w:rPr>
          <w:i w:val="0"/>
          <w:iCs w:val="0"/>
        </w:rPr>
        <w:t>употреблять</w:t>
      </w:r>
      <w:r w:rsidRPr="003D0EEB">
        <w:rPr>
          <w:i w:val="0"/>
          <w:iCs w:val="0"/>
          <w:lang w:val="en-US"/>
        </w:rPr>
        <w:t xml:space="preserve"> </w:t>
      </w:r>
      <w:proofErr w:type="spellStart"/>
      <w:r w:rsidRPr="003D0EEB">
        <w:rPr>
          <w:i w:val="0"/>
          <w:iCs w:val="0"/>
          <w:lang w:val="en-US"/>
        </w:rPr>
        <w:t>алкоголь</w:t>
      </w:r>
      <w:proofErr w:type="spellEnd"/>
    </w:p>
    <w:p w:rsidR="00DA6145" w:rsidRPr="003D0EEB" w:rsidRDefault="00DA6145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>3.</w:t>
      </w:r>
      <w:r w:rsidRPr="003D0EEB">
        <w:rPr>
          <w:i w:val="0"/>
          <w:iCs w:val="0"/>
        </w:rPr>
        <w:tab/>
        <w:t>Нестероидные противовоспалительные средства аспирин (0,3-0,5 2 раза в день)</w:t>
      </w:r>
    </w:p>
    <w:p w:rsidR="00DA6145" w:rsidRPr="003D0EEB" w:rsidRDefault="00DA6145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>4.</w:t>
      </w:r>
      <w:r w:rsidRPr="003D0EEB">
        <w:rPr>
          <w:i w:val="0"/>
          <w:iCs w:val="0"/>
        </w:rPr>
        <w:tab/>
        <w:t xml:space="preserve">Антигистаминные препараты – </w:t>
      </w:r>
      <w:proofErr w:type="spellStart"/>
      <w:r w:rsidRPr="003D0EEB">
        <w:rPr>
          <w:i w:val="0"/>
          <w:iCs w:val="0"/>
        </w:rPr>
        <w:t>диазолин</w:t>
      </w:r>
      <w:proofErr w:type="spellEnd"/>
      <w:r w:rsidRPr="003D0EEB">
        <w:rPr>
          <w:i w:val="0"/>
          <w:iCs w:val="0"/>
        </w:rPr>
        <w:t xml:space="preserve"> (по 0,05 2 раза в день)</w:t>
      </w:r>
    </w:p>
    <w:p w:rsidR="00DA6145" w:rsidRPr="003D0EEB" w:rsidRDefault="00DA6145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>5.</w:t>
      </w:r>
      <w:r w:rsidRPr="003D0EEB">
        <w:rPr>
          <w:i w:val="0"/>
          <w:iCs w:val="0"/>
        </w:rPr>
        <w:tab/>
        <w:t>Иммуномодулирующие средства-</w:t>
      </w:r>
      <w:proofErr w:type="spellStart"/>
      <w:r w:rsidRPr="003D0EEB">
        <w:rPr>
          <w:i w:val="0"/>
          <w:iCs w:val="0"/>
        </w:rPr>
        <w:t>имудон</w:t>
      </w:r>
      <w:proofErr w:type="spellEnd"/>
      <w:r w:rsidRPr="003D0EEB">
        <w:rPr>
          <w:i w:val="0"/>
          <w:iCs w:val="0"/>
        </w:rPr>
        <w:t xml:space="preserve"> (по 10 таблеток в день для рассасывания, курс лечения 10 дней). </w:t>
      </w:r>
    </w:p>
    <w:p w:rsidR="00DA6145" w:rsidRPr="003D0EEB" w:rsidRDefault="00DA6145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>6.</w:t>
      </w:r>
      <w:r w:rsidRPr="003D0EEB">
        <w:rPr>
          <w:i w:val="0"/>
          <w:iCs w:val="0"/>
        </w:rPr>
        <w:tab/>
        <w:t xml:space="preserve">Витамины- </w:t>
      </w:r>
      <w:proofErr w:type="spellStart"/>
      <w:r w:rsidRPr="003D0EEB">
        <w:rPr>
          <w:i w:val="0"/>
          <w:iCs w:val="0"/>
        </w:rPr>
        <w:t>аскорутин</w:t>
      </w:r>
      <w:proofErr w:type="spellEnd"/>
      <w:r w:rsidRPr="003D0EEB">
        <w:rPr>
          <w:i w:val="0"/>
          <w:iCs w:val="0"/>
        </w:rPr>
        <w:t xml:space="preserve"> (по 1 таблетке 3-4 раза в день)</w:t>
      </w:r>
    </w:p>
    <w:p w:rsidR="00DA6145" w:rsidRPr="003D0EEB" w:rsidRDefault="00DA6145" w:rsidP="003D0EEB">
      <w:pPr>
        <w:pStyle w:val="33"/>
        <w:suppressAutoHyphens/>
        <w:spacing w:line="360" w:lineRule="auto"/>
        <w:ind w:firstLine="709"/>
        <w:rPr>
          <w:i w:val="0"/>
          <w:iCs w:val="0"/>
        </w:rPr>
      </w:pPr>
      <w:r w:rsidRPr="003D0EEB">
        <w:rPr>
          <w:i w:val="0"/>
          <w:iCs w:val="0"/>
        </w:rPr>
        <w:t>7.Назначают обильное питье (соки, настой шиповника и др.), регулярный прием пищи не раздражающей, богатой белками, витаминами с ограничением углеводов.</w:t>
      </w:r>
    </w:p>
    <w:p w:rsidR="00A465BA" w:rsidRPr="003D0EEB" w:rsidRDefault="00A465BA" w:rsidP="003D0EEB">
      <w:pPr>
        <w:pStyle w:val="33"/>
        <w:suppressAutoHyphens/>
        <w:spacing w:line="360" w:lineRule="auto"/>
        <w:ind w:firstLine="709"/>
        <w:rPr>
          <w:i w:val="0"/>
          <w:iCs w:val="0"/>
          <w:u w:val="single"/>
        </w:rPr>
      </w:pPr>
      <w:r w:rsidRPr="003D0EEB">
        <w:rPr>
          <w:i w:val="0"/>
          <w:iCs w:val="0"/>
          <w:u w:val="single"/>
        </w:rPr>
        <w:t>Рецепты: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Лекарственные средства для местного лечения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Rp</w:t>
      </w:r>
      <w:proofErr w:type="spellEnd"/>
      <w:r w:rsidRPr="003D0EEB">
        <w:t xml:space="preserve">.: </w:t>
      </w:r>
      <w:proofErr w:type="spellStart"/>
      <w:r w:rsidRPr="003D0EEB">
        <w:t>Sol</w:t>
      </w:r>
      <w:proofErr w:type="spellEnd"/>
      <w:r w:rsidRPr="003D0EEB">
        <w:t xml:space="preserve">. </w:t>
      </w:r>
      <w:proofErr w:type="spellStart"/>
      <w:r w:rsidRPr="003D0EEB">
        <w:t>Chlorhexidini</w:t>
      </w:r>
      <w:proofErr w:type="spellEnd"/>
      <w:r w:rsidRPr="003D0EEB">
        <w:t xml:space="preserve"> 0,06% 200 </w:t>
      </w:r>
      <w:proofErr w:type="spellStart"/>
      <w:r w:rsidRPr="003D0EEB">
        <w:t>ml</w:t>
      </w:r>
      <w:proofErr w:type="spellEnd"/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D.S. Для обработки полости рта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Rp</w:t>
      </w:r>
      <w:proofErr w:type="spellEnd"/>
      <w:r w:rsidRPr="003D0EEB">
        <w:t xml:space="preserve">.: </w:t>
      </w:r>
      <w:proofErr w:type="spellStart"/>
      <w:r w:rsidRPr="003D0EEB">
        <w:t>Hexiconi</w:t>
      </w:r>
      <w:proofErr w:type="spellEnd"/>
      <w:r w:rsidRPr="003D0EEB">
        <w:t xml:space="preserve"> 200 </w:t>
      </w:r>
      <w:proofErr w:type="spellStart"/>
      <w:r w:rsidRPr="003D0EEB">
        <w:t>ml</w:t>
      </w:r>
      <w:proofErr w:type="spellEnd"/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D.S. Для полоскания полости рта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Rp</w:t>
      </w:r>
      <w:proofErr w:type="spellEnd"/>
      <w:r w:rsidRPr="003D0EEB">
        <w:t xml:space="preserve">.: </w:t>
      </w:r>
      <w:proofErr w:type="spellStart"/>
      <w:r w:rsidRPr="003D0EEB">
        <w:t>Corsodyli</w:t>
      </w:r>
      <w:proofErr w:type="spellEnd"/>
      <w:r w:rsidRPr="003D0EEB">
        <w:t xml:space="preserve"> 200 </w:t>
      </w:r>
      <w:proofErr w:type="spellStart"/>
      <w:r w:rsidRPr="003D0EEB">
        <w:t>ml</w:t>
      </w:r>
      <w:proofErr w:type="spellEnd"/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D.S. Для полоскания полости рта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Rp</w:t>
      </w:r>
      <w:proofErr w:type="spellEnd"/>
      <w:r w:rsidRPr="003D0EEB">
        <w:t xml:space="preserve">.: </w:t>
      </w:r>
      <w:proofErr w:type="spellStart"/>
      <w:r w:rsidRPr="003D0EEB">
        <w:t>Sol</w:t>
      </w:r>
      <w:proofErr w:type="spellEnd"/>
      <w:r w:rsidRPr="003D0EEB">
        <w:t xml:space="preserve">. </w:t>
      </w:r>
      <w:proofErr w:type="spellStart"/>
      <w:r w:rsidRPr="003D0EEB">
        <w:t>Hydrogenii</w:t>
      </w:r>
      <w:proofErr w:type="spellEnd"/>
      <w:r w:rsidRPr="003D0EEB">
        <w:t xml:space="preserve"> </w:t>
      </w:r>
      <w:proofErr w:type="spellStart"/>
      <w:r w:rsidRPr="003D0EEB">
        <w:t>peroxydi</w:t>
      </w:r>
      <w:proofErr w:type="spellEnd"/>
      <w:r w:rsidRPr="003D0EEB">
        <w:t xml:space="preserve"> 0,5% 150 </w:t>
      </w:r>
      <w:proofErr w:type="spellStart"/>
      <w:r w:rsidRPr="003D0EEB">
        <w:t>ml</w:t>
      </w:r>
      <w:proofErr w:type="spellEnd"/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D.S. Для полоскания полости рта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Rp</w:t>
      </w:r>
      <w:proofErr w:type="spellEnd"/>
      <w:r w:rsidRPr="003D0EEB">
        <w:t xml:space="preserve">.: </w:t>
      </w:r>
      <w:proofErr w:type="spellStart"/>
      <w:r w:rsidRPr="003D0EEB">
        <w:t>Sol</w:t>
      </w:r>
      <w:proofErr w:type="spellEnd"/>
      <w:r w:rsidRPr="003D0EEB">
        <w:t xml:space="preserve">. </w:t>
      </w:r>
      <w:proofErr w:type="spellStart"/>
      <w:r w:rsidRPr="003D0EEB">
        <w:t>Kalii</w:t>
      </w:r>
      <w:proofErr w:type="spellEnd"/>
      <w:r w:rsidRPr="003D0EEB">
        <w:t xml:space="preserve"> </w:t>
      </w:r>
      <w:proofErr w:type="spellStart"/>
      <w:r w:rsidRPr="003D0EEB">
        <w:t>permanganatis</w:t>
      </w:r>
      <w:proofErr w:type="spellEnd"/>
      <w:r w:rsidRPr="003D0EEB">
        <w:t xml:space="preserve"> 1% 20 </w:t>
      </w:r>
      <w:proofErr w:type="spellStart"/>
      <w:r w:rsidRPr="003D0EEB">
        <w:t>ml</w:t>
      </w:r>
      <w:proofErr w:type="spellEnd"/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D.S. По 30 – 40 капель на стакан воды для полоскания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  <w:rPr>
          <w:lang w:val="en-US"/>
        </w:rPr>
      </w:pPr>
      <w:proofErr w:type="spellStart"/>
      <w:r w:rsidRPr="003D0EEB">
        <w:rPr>
          <w:lang w:val="en-US"/>
        </w:rPr>
        <w:t>Rp</w:t>
      </w:r>
      <w:proofErr w:type="spellEnd"/>
      <w:r w:rsidRPr="003D0EEB">
        <w:rPr>
          <w:lang w:val="en-US"/>
        </w:rPr>
        <w:t xml:space="preserve">.: </w:t>
      </w:r>
      <w:proofErr w:type="spellStart"/>
      <w:r w:rsidRPr="003D0EEB">
        <w:rPr>
          <w:lang w:val="en-US"/>
        </w:rPr>
        <w:t>Trypsini</w:t>
      </w:r>
      <w:proofErr w:type="spellEnd"/>
      <w:r w:rsidRPr="003D0EEB">
        <w:rPr>
          <w:lang w:val="en-US"/>
        </w:rPr>
        <w:t xml:space="preserve"> </w:t>
      </w:r>
      <w:proofErr w:type="spellStart"/>
      <w:r w:rsidRPr="003D0EEB">
        <w:rPr>
          <w:lang w:val="en-US"/>
        </w:rPr>
        <w:t>crystallisati</w:t>
      </w:r>
      <w:proofErr w:type="spellEnd"/>
      <w:r w:rsidRPr="003D0EEB">
        <w:rPr>
          <w:lang w:val="en-US"/>
        </w:rPr>
        <w:t xml:space="preserve"> 0,01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  <w:rPr>
          <w:lang w:val="en-US"/>
        </w:rPr>
      </w:pPr>
      <w:proofErr w:type="spellStart"/>
      <w:r w:rsidRPr="003D0EEB">
        <w:rPr>
          <w:lang w:val="en-US"/>
        </w:rPr>
        <w:t>D.t.d</w:t>
      </w:r>
      <w:proofErr w:type="spellEnd"/>
      <w:r w:rsidRPr="003D0EEB">
        <w:rPr>
          <w:lang w:val="en-US"/>
        </w:rPr>
        <w:t>. N.6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 xml:space="preserve">S. Для аппликаций. Содержимое флакона растворить </w:t>
      </w:r>
      <w:proofErr w:type="spellStart"/>
      <w:r w:rsidRPr="003D0EEB">
        <w:t>ex</w:t>
      </w:r>
      <w:proofErr w:type="spellEnd"/>
      <w:r w:rsidRPr="003D0EEB">
        <w:t xml:space="preserve"> </w:t>
      </w:r>
      <w:proofErr w:type="spellStart"/>
      <w:r w:rsidRPr="003D0EEB">
        <w:t>tempore</w:t>
      </w:r>
      <w:proofErr w:type="spellEnd"/>
      <w:r w:rsidRPr="003D0EEB">
        <w:t xml:space="preserve"> в 10 мл изотонического раствора натрия хлорида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Rp</w:t>
      </w:r>
      <w:proofErr w:type="spellEnd"/>
      <w:r w:rsidRPr="003D0EEB">
        <w:t xml:space="preserve">.: </w:t>
      </w:r>
      <w:proofErr w:type="spellStart"/>
      <w:r w:rsidRPr="003D0EEB">
        <w:t>Sol</w:t>
      </w:r>
      <w:proofErr w:type="spellEnd"/>
      <w:r w:rsidRPr="003D0EEB">
        <w:t>. OKI 150ml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D.S. Раствор для полоскания полости рта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Лекарственные средства для общего лечения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Противобактериальные средства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Нитроимидозолы</w:t>
      </w:r>
      <w:proofErr w:type="spellEnd"/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Rp</w:t>
      </w:r>
      <w:proofErr w:type="spellEnd"/>
      <w:r w:rsidRPr="003D0EEB">
        <w:t xml:space="preserve">.: </w:t>
      </w:r>
      <w:proofErr w:type="spellStart"/>
      <w:r w:rsidRPr="003D0EEB">
        <w:t>Tab</w:t>
      </w:r>
      <w:proofErr w:type="spellEnd"/>
      <w:r w:rsidRPr="003D0EEB">
        <w:t xml:space="preserve">. </w:t>
      </w:r>
      <w:proofErr w:type="spellStart"/>
      <w:r w:rsidRPr="003D0EEB">
        <w:t>Metronidazoli</w:t>
      </w:r>
      <w:proofErr w:type="spellEnd"/>
      <w:r w:rsidRPr="003D0EEB">
        <w:t xml:space="preserve"> 0,25 N. 20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D.S. Внутрь по 1 таблетке 2-3 раза в день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Rp</w:t>
      </w:r>
      <w:proofErr w:type="spellEnd"/>
      <w:r w:rsidRPr="003D0EEB">
        <w:t xml:space="preserve">.: </w:t>
      </w:r>
      <w:proofErr w:type="spellStart"/>
      <w:r w:rsidRPr="003D0EEB">
        <w:t>Tab</w:t>
      </w:r>
      <w:proofErr w:type="spellEnd"/>
      <w:r w:rsidRPr="003D0EEB">
        <w:t xml:space="preserve">. </w:t>
      </w:r>
      <w:proofErr w:type="spellStart"/>
      <w:r w:rsidRPr="003D0EEB">
        <w:t>Tinidasoli</w:t>
      </w:r>
      <w:proofErr w:type="spellEnd"/>
      <w:r w:rsidRPr="003D0EEB">
        <w:t xml:space="preserve"> 0,5 N. 10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D.S.Для</w:t>
      </w:r>
      <w:proofErr w:type="spellEnd"/>
      <w:r w:rsidRPr="003D0EEB">
        <w:t xml:space="preserve"> приема внутрь 1 раз в сутки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Rp</w:t>
      </w:r>
      <w:proofErr w:type="spellEnd"/>
      <w:r w:rsidRPr="003D0EEB">
        <w:t xml:space="preserve">.: </w:t>
      </w:r>
      <w:proofErr w:type="spellStart"/>
      <w:r w:rsidRPr="003D0EEB">
        <w:t>Tab</w:t>
      </w:r>
      <w:proofErr w:type="spellEnd"/>
      <w:r w:rsidRPr="003D0EEB">
        <w:t xml:space="preserve">. </w:t>
      </w:r>
      <w:proofErr w:type="spellStart"/>
      <w:r w:rsidRPr="003D0EEB">
        <w:t>Nitasoli</w:t>
      </w:r>
      <w:proofErr w:type="spellEnd"/>
      <w:r w:rsidRPr="003D0EEB">
        <w:t xml:space="preserve"> 0,25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D.S. Для приема внутрь по 1 таблетке 2 раза в сутки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Макролиды</w:t>
      </w:r>
      <w:proofErr w:type="spellEnd"/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Rp</w:t>
      </w:r>
      <w:proofErr w:type="spellEnd"/>
      <w:r w:rsidRPr="003D0EEB">
        <w:t xml:space="preserve">.: </w:t>
      </w:r>
      <w:proofErr w:type="spellStart"/>
      <w:r w:rsidRPr="003D0EEB">
        <w:t>Tab</w:t>
      </w:r>
      <w:proofErr w:type="spellEnd"/>
      <w:r w:rsidRPr="003D0EEB">
        <w:t xml:space="preserve">. </w:t>
      </w:r>
      <w:proofErr w:type="spellStart"/>
      <w:r w:rsidRPr="003D0EEB">
        <w:t>Rulidi</w:t>
      </w:r>
      <w:proofErr w:type="spellEnd"/>
      <w:r w:rsidRPr="003D0EEB">
        <w:t xml:space="preserve"> 0,15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D.S.Для</w:t>
      </w:r>
      <w:proofErr w:type="spellEnd"/>
      <w:r w:rsidRPr="003D0EEB">
        <w:t xml:space="preserve"> приема внутрь по 1 таблетке 2 раза в день до еды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Rp</w:t>
      </w:r>
      <w:proofErr w:type="spellEnd"/>
      <w:r w:rsidRPr="003D0EEB">
        <w:t xml:space="preserve">.: </w:t>
      </w:r>
      <w:proofErr w:type="spellStart"/>
      <w:r w:rsidRPr="003D0EEB">
        <w:t>Tab</w:t>
      </w:r>
      <w:proofErr w:type="spellEnd"/>
      <w:r w:rsidRPr="003D0EEB">
        <w:t xml:space="preserve">. </w:t>
      </w:r>
      <w:proofErr w:type="spellStart"/>
      <w:r w:rsidRPr="003D0EEB">
        <w:t>Erytromycini</w:t>
      </w:r>
      <w:proofErr w:type="spellEnd"/>
      <w:r w:rsidRPr="003D0EEB">
        <w:t xml:space="preserve"> 0,25 N. 30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D.S. По 1 таблетке 4 раза в день до еды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Rp</w:t>
      </w:r>
      <w:proofErr w:type="spellEnd"/>
      <w:r w:rsidRPr="003D0EEB">
        <w:t xml:space="preserve">.: </w:t>
      </w:r>
      <w:proofErr w:type="spellStart"/>
      <w:r w:rsidRPr="003D0EEB">
        <w:t>Tab</w:t>
      </w:r>
      <w:proofErr w:type="spellEnd"/>
      <w:r w:rsidRPr="003D0EEB">
        <w:t xml:space="preserve">. </w:t>
      </w:r>
      <w:proofErr w:type="spellStart"/>
      <w:r w:rsidRPr="003D0EEB">
        <w:t>Sumamedi</w:t>
      </w:r>
      <w:proofErr w:type="spellEnd"/>
      <w:r w:rsidRPr="003D0EEB">
        <w:t xml:space="preserve"> 0,5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D.S. По 1 таблетке 1 раз в день за 1 час до еды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Комбинированный препарат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Rp</w:t>
      </w:r>
      <w:proofErr w:type="spellEnd"/>
      <w:r w:rsidRPr="003D0EEB">
        <w:t xml:space="preserve">.: </w:t>
      </w:r>
      <w:proofErr w:type="spellStart"/>
      <w:r w:rsidRPr="003D0EEB">
        <w:t>Tab.Cifrani</w:t>
      </w:r>
      <w:proofErr w:type="spellEnd"/>
      <w:r w:rsidRPr="003D0EEB">
        <w:t xml:space="preserve"> CT 250/300mg N. 10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D.S. По 1 таблетке 2 раза в день после еды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Пробиотики</w:t>
      </w:r>
      <w:proofErr w:type="spellEnd"/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Rp</w:t>
      </w:r>
      <w:proofErr w:type="spellEnd"/>
      <w:r w:rsidRPr="003D0EEB">
        <w:t xml:space="preserve">.: </w:t>
      </w:r>
      <w:proofErr w:type="spellStart"/>
      <w:r w:rsidRPr="003D0EEB">
        <w:t>Linexi</w:t>
      </w:r>
      <w:proofErr w:type="spellEnd"/>
      <w:r w:rsidRPr="003D0EEB">
        <w:t xml:space="preserve"> N. 30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D.S. По 2 капсулы 3 раза в день после еды, 5-7 дней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Rp</w:t>
      </w:r>
      <w:proofErr w:type="spellEnd"/>
      <w:r w:rsidRPr="003D0EEB">
        <w:t xml:space="preserve">.: </w:t>
      </w:r>
      <w:proofErr w:type="spellStart"/>
      <w:r w:rsidRPr="003D0EEB">
        <w:t>Biosporini</w:t>
      </w:r>
      <w:proofErr w:type="spellEnd"/>
      <w:r w:rsidRPr="003D0EEB">
        <w:t xml:space="preserve"> N. 10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D.S. По 2 дозы 2 раза в день после еды, 5-7 дней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Антигистаминные лекарственные вещества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Rp</w:t>
      </w:r>
      <w:proofErr w:type="spellEnd"/>
      <w:r w:rsidRPr="003D0EEB">
        <w:t xml:space="preserve">.: </w:t>
      </w:r>
      <w:proofErr w:type="spellStart"/>
      <w:r w:rsidRPr="003D0EEB">
        <w:t>Dragee</w:t>
      </w:r>
      <w:proofErr w:type="spellEnd"/>
      <w:r w:rsidRPr="003D0EEB">
        <w:t xml:space="preserve"> </w:t>
      </w:r>
      <w:proofErr w:type="spellStart"/>
      <w:r w:rsidRPr="003D0EEB">
        <w:t>Diazolini</w:t>
      </w:r>
      <w:proofErr w:type="spellEnd"/>
      <w:r w:rsidRPr="003D0EEB">
        <w:t xml:space="preserve"> 0,05 N. 20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D.S. По 1 драже 2 раза в день после еды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Rp</w:t>
      </w:r>
      <w:proofErr w:type="spellEnd"/>
      <w:r w:rsidRPr="003D0EEB">
        <w:t xml:space="preserve">.: </w:t>
      </w:r>
      <w:proofErr w:type="spellStart"/>
      <w:r w:rsidRPr="003D0EEB">
        <w:t>Tab</w:t>
      </w:r>
      <w:proofErr w:type="spellEnd"/>
      <w:r w:rsidRPr="003D0EEB">
        <w:t xml:space="preserve">. </w:t>
      </w:r>
      <w:proofErr w:type="spellStart"/>
      <w:r w:rsidRPr="003D0EEB">
        <w:t>Tavegili</w:t>
      </w:r>
      <w:proofErr w:type="spellEnd"/>
      <w:r w:rsidRPr="003D0EEB">
        <w:t xml:space="preserve"> 0,001 N. 20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D.S. По 1 таблетке 2 раза в день после еды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Rp</w:t>
      </w:r>
      <w:proofErr w:type="spellEnd"/>
      <w:r w:rsidRPr="003D0EEB">
        <w:t xml:space="preserve">.: </w:t>
      </w:r>
      <w:proofErr w:type="spellStart"/>
      <w:r w:rsidRPr="003D0EEB">
        <w:t>Tab</w:t>
      </w:r>
      <w:proofErr w:type="spellEnd"/>
      <w:r w:rsidRPr="003D0EEB">
        <w:t xml:space="preserve">. </w:t>
      </w:r>
      <w:proofErr w:type="spellStart"/>
      <w:r w:rsidRPr="003D0EEB">
        <w:t>Loratadini</w:t>
      </w:r>
      <w:proofErr w:type="spellEnd"/>
      <w:r w:rsidRPr="003D0EEB">
        <w:t xml:space="preserve"> 0,01 N. 10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D.S. По 1 таблетке в день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Rp</w:t>
      </w:r>
      <w:proofErr w:type="spellEnd"/>
      <w:r w:rsidRPr="003D0EEB">
        <w:t xml:space="preserve">.: </w:t>
      </w:r>
      <w:proofErr w:type="spellStart"/>
      <w:r w:rsidRPr="003D0EEB">
        <w:t>Tab</w:t>
      </w:r>
      <w:proofErr w:type="spellEnd"/>
      <w:r w:rsidRPr="003D0EEB">
        <w:t xml:space="preserve">. </w:t>
      </w:r>
      <w:proofErr w:type="spellStart"/>
      <w:r w:rsidRPr="003D0EEB">
        <w:t>Suprastini</w:t>
      </w:r>
      <w:proofErr w:type="spellEnd"/>
      <w:r w:rsidRPr="003D0EEB">
        <w:t xml:space="preserve"> 0,025 N. 20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D.S. По 1 таблетке 2-3 раза в день во время еды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Нестероидные противовоспалительные средства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rPr>
          <w:lang w:val="en-US"/>
        </w:rPr>
        <w:t>Rp</w:t>
      </w:r>
      <w:proofErr w:type="spellEnd"/>
      <w:r w:rsidRPr="003D0EEB">
        <w:t xml:space="preserve">.: </w:t>
      </w:r>
      <w:r w:rsidRPr="003D0EEB">
        <w:rPr>
          <w:lang w:val="en-US"/>
        </w:rPr>
        <w:t>Tab</w:t>
      </w:r>
      <w:r w:rsidRPr="003D0EEB">
        <w:t xml:space="preserve">. </w:t>
      </w:r>
      <w:proofErr w:type="spellStart"/>
      <w:r w:rsidRPr="003D0EEB">
        <w:rPr>
          <w:lang w:val="en-US"/>
        </w:rPr>
        <w:t>Acidi</w:t>
      </w:r>
      <w:proofErr w:type="spellEnd"/>
      <w:r w:rsidRPr="003D0EEB">
        <w:t xml:space="preserve"> </w:t>
      </w:r>
      <w:proofErr w:type="spellStart"/>
      <w:r w:rsidRPr="003D0EEB">
        <w:rPr>
          <w:lang w:val="en-US"/>
        </w:rPr>
        <w:t>acetylsalicylici</w:t>
      </w:r>
      <w:proofErr w:type="spellEnd"/>
      <w:r w:rsidRPr="003D0EEB">
        <w:t xml:space="preserve"> 0,25 </w:t>
      </w:r>
      <w:r w:rsidRPr="003D0EEB">
        <w:rPr>
          <w:lang w:val="en-US"/>
        </w:rPr>
        <w:t>N</w:t>
      </w:r>
      <w:r w:rsidRPr="003D0EEB">
        <w:t>. 10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D.S. По 1 таблетке 3 раза в день после еды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Rp</w:t>
      </w:r>
      <w:proofErr w:type="spellEnd"/>
      <w:r w:rsidRPr="003D0EEB">
        <w:t xml:space="preserve">.: </w:t>
      </w:r>
      <w:proofErr w:type="spellStart"/>
      <w:r w:rsidRPr="003D0EEB">
        <w:t>Tab</w:t>
      </w:r>
      <w:proofErr w:type="spellEnd"/>
      <w:r w:rsidRPr="003D0EEB">
        <w:t xml:space="preserve">. </w:t>
      </w:r>
      <w:proofErr w:type="spellStart"/>
      <w:r w:rsidRPr="003D0EEB">
        <w:t>Indometacini</w:t>
      </w:r>
      <w:proofErr w:type="spellEnd"/>
      <w:r w:rsidRPr="003D0EEB">
        <w:t xml:space="preserve"> 0,025 N. 30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D.S. По 1 таблетке 2-3 раза в день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Rp</w:t>
      </w:r>
      <w:proofErr w:type="spellEnd"/>
      <w:r w:rsidRPr="003D0EEB">
        <w:t xml:space="preserve">.: OKI 80 мг </w:t>
      </w:r>
      <w:proofErr w:type="spellStart"/>
      <w:r w:rsidRPr="003D0EEB">
        <w:t>гранулят</w:t>
      </w:r>
      <w:proofErr w:type="spellEnd"/>
      <w:r w:rsidRPr="003D0EEB">
        <w:t xml:space="preserve"> в пакетиках N. 20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D.S. По 1 пакетику 2-3 раза в день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Витаминные комплексы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Rp</w:t>
      </w:r>
      <w:proofErr w:type="spellEnd"/>
      <w:r w:rsidRPr="003D0EEB">
        <w:t xml:space="preserve">.: </w:t>
      </w:r>
      <w:proofErr w:type="spellStart"/>
      <w:r w:rsidRPr="003D0EEB">
        <w:t>Tab</w:t>
      </w:r>
      <w:proofErr w:type="spellEnd"/>
      <w:r w:rsidRPr="003D0EEB">
        <w:t xml:space="preserve">. </w:t>
      </w:r>
      <w:proofErr w:type="spellStart"/>
      <w:r w:rsidRPr="003D0EEB">
        <w:t>Decameviti</w:t>
      </w:r>
      <w:proofErr w:type="spellEnd"/>
      <w:r w:rsidRPr="003D0EEB">
        <w:t xml:space="preserve"> N. 50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D.S. По 2 таблетки 1-2 раза в день после еды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  <w:rPr>
          <w:lang w:val="en-US"/>
        </w:rPr>
      </w:pPr>
      <w:proofErr w:type="spellStart"/>
      <w:r w:rsidRPr="003D0EEB">
        <w:rPr>
          <w:lang w:val="en-US"/>
        </w:rPr>
        <w:t>Rp</w:t>
      </w:r>
      <w:proofErr w:type="spellEnd"/>
      <w:r w:rsidRPr="003D0EEB">
        <w:rPr>
          <w:lang w:val="en-US"/>
        </w:rPr>
        <w:t xml:space="preserve">.: Tab. </w:t>
      </w:r>
      <w:proofErr w:type="spellStart"/>
      <w:r w:rsidRPr="003D0EEB">
        <w:rPr>
          <w:lang w:val="en-US"/>
        </w:rPr>
        <w:t>Acidi</w:t>
      </w:r>
      <w:proofErr w:type="spellEnd"/>
      <w:r w:rsidRPr="003D0EEB">
        <w:rPr>
          <w:lang w:val="en-US"/>
        </w:rPr>
        <w:t xml:space="preserve"> </w:t>
      </w:r>
      <w:proofErr w:type="spellStart"/>
      <w:r w:rsidRPr="003D0EEB">
        <w:rPr>
          <w:lang w:val="en-US"/>
        </w:rPr>
        <w:t>ascorbinici</w:t>
      </w:r>
      <w:proofErr w:type="spellEnd"/>
      <w:r w:rsidRPr="003D0EEB">
        <w:rPr>
          <w:lang w:val="en-US"/>
        </w:rPr>
        <w:t xml:space="preserve"> 0,05 N. 50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D.S. По 2 таблетки 3 раза в день после еды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Rp</w:t>
      </w:r>
      <w:proofErr w:type="spellEnd"/>
      <w:r w:rsidRPr="003D0EEB">
        <w:t xml:space="preserve">.: </w:t>
      </w:r>
      <w:proofErr w:type="spellStart"/>
      <w:r w:rsidRPr="003D0EEB">
        <w:t>Tab</w:t>
      </w:r>
      <w:proofErr w:type="spellEnd"/>
      <w:r w:rsidRPr="003D0EEB">
        <w:t xml:space="preserve">. </w:t>
      </w:r>
      <w:proofErr w:type="spellStart"/>
      <w:r w:rsidRPr="003D0EEB">
        <w:t>Ascorutini</w:t>
      </w:r>
      <w:proofErr w:type="spellEnd"/>
      <w:r w:rsidRPr="003D0EEB">
        <w:t xml:space="preserve"> 0,1 N. 30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D.S. По 1 таблетке 2-3 раза в день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Иммуномодулятор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proofErr w:type="spellStart"/>
      <w:r w:rsidRPr="003D0EEB">
        <w:t>Rp</w:t>
      </w:r>
      <w:proofErr w:type="spellEnd"/>
      <w:r w:rsidRPr="003D0EEB">
        <w:t xml:space="preserve">.: </w:t>
      </w:r>
      <w:proofErr w:type="spellStart"/>
      <w:r w:rsidRPr="003D0EEB">
        <w:t>Tab</w:t>
      </w:r>
      <w:proofErr w:type="spellEnd"/>
      <w:r w:rsidRPr="003D0EEB">
        <w:t xml:space="preserve">. </w:t>
      </w:r>
      <w:proofErr w:type="spellStart"/>
      <w:r w:rsidRPr="003D0EEB">
        <w:t>Imudoni</w:t>
      </w:r>
      <w:proofErr w:type="spellEnd"/>
      <w:r w:rsidRPr="003D0EEB">
        <w:t xml:space="preserve"> N. 40</w:t>
      </w:r>
    </w:p>
    <w:p w:rsidR="00530906" w:rsidRPr="003D0EEB" w:rsidRDefault="00530906" w:rsidP="003D0EEB">
      <w:pPr>
        <w:pStyle w:val="33"/>
        <w:suppressAutoHyphens/>
        <w:spacing w:line="360" w:lineRule="auto"/>
        <w:ind w:firstLine="709"/>
      </w:pPr>
      <w:r w:rsidRPr="003D0EEB">
        <w:t>D.S. По 10 таблеток в день для рассасывания каждые 2-3 часа</w:t>
      </w:r>
    </w:p>
    <w:p w:rsidR="00A465BA" w:rsidRPr="003D0EEB" w:rsidRDefault="00A465BA" w:rsidP="003D0EEB">
      <w:pPr>
        <w:suppressAutoHyphens/>
        <w:spacing w:line="360" w:lineRule="auto"/>
        <w:ind w:firstLine="709"/>
        <w:jc w:val="both"/>
        <w:rPr>
          <w:sz w:val="28"/>
        </w:rPr>
      </w:pPr>
    </w:p>
    <w:p w:rsidR="00A465BA" w:rsidRPr="003D0EEB" w:rsidRDefault="00A465BA" w:rsidP="003D0EEB">
      <w:pPr>
        <w:pStyle w:val="2"/>
        <w:keepNext w:val="0"/>
        <w:suppressAutoHyphens/>
        <w:spacing w:line="360" w:lineRule="auto"/>
        <w:ind w:firstLine="709"/>
        <w:jc w:val="both"/>
        <w:rPr>
          <w:b/>
          <w:bCs/>
        </w:rPr>
      </w:pPr>
      <w:r w:rsidRPr="003D0EEB">
        <w:rPr>
          <w:b/>
          <w:bCs/>
        </w:rPr>
        <w:t>П</w:t>
      </w:r>
      <w:r w:rsidR="003D0EEB" w:rsidRPr="003D0EEB">
        <w:rPr>
          <w:b/>
          <w:bCs/>
        </w:rPr>
        <w:t>рогноз</w:t>
      </w:r>
    </w:p>
    <w:p w:rsidR="003D0EEB" w:rsidRDefault="003D0EEB" w:rsidP="003D0EEB">
      <w:pPr>
        <w:suppressAutoHyphens/>
        <w:spacing w:line="360" w:lineRule="auto"/>
        <w:ind w:firstLine="709"/>
        <w:jc w:val="both"/>
        <w:rPr>
          <w:sz w:val="28"/>
        </w:rPr>
      </w:pPr>
    </w:p>
    <w:p w:rsidR="00A465BA" w:rsidRDefault="00530906" w:rsidP="003D0EEB">
      <w:pPr>
        <w:suppressAutoHyphens/>
        <w:spacing w:line="360" w:lineRule="auto"/>
        <w:ind w:firstLine="709"/>
        <w:jc w:val="both"/>
        <w:rPr>
          <w:sz w:val="28"/>
        </w:rPr>
      </w:pPr>
      <w:r w:rsidRPr="003D0EEB">
        <w:rPr>
          <w:sz w:val="28"/>
        </w:rPr>
        <w:t xml:space="preserve">Прогноз в целом благоприятный, при своевременном лечении наступает выздоровление без нарушения целостности </w:t>
      </w:r>
      <w:proofErr w:type="spellStart"/>
      <w:r w:rsidRPr="003D0EEB">
        <w:rPr>
          <w:sz w:val="28"/>
        </w:rPr>
        <w:t>десневого</w:t>
      </w:r>
      <w:proofErr w:type="spellEnd"/>
      <w:r w:rsidRPr="003D0EEB">
        <w:rPr>
          <w:sz w:val="28"/>
        </w:rPr>
        <w:t xml:space="preserve"> края, через одну-две недели.</w:t>
      </w:r>
    </w:p>
    <w:sectPr w:rsidR="00A465BA" w:rsidSect="0068765C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879" w:rsidRDefault="00157879">
      <w:r>
        <w:separator/>
      </w:r>
    </w:p>
  </w:endnote>
  <w:endnote w:type="continuationSeparator" w:id="0">
    <w:p w:rsidR="00157879" w:rsidRDefault="0015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879" w:rsidRDefault="00157879">
      <w:r>
        <w:separator/>
      </w:r>
    </w:p>
  </w:footnote>
  <w:footnote w:type="continuationSeparator" w:id="0">
    <w:p w:rsidR="00157879" w:rsidRDefault="0015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6EED"/>
    <w:multiLevelType w:val="hybridMultilevel"/>
    <w:tmpl w:val="FD94E018"/>
    <w:lvl w:ilvl="0" w:tplc="0EF679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792FA6"/>
    <w:multiLevelType w:val="hybridMultilevel"/>
    <w:tmpl w:val="051A16FE"/>
    <w:lvl w:ilvl="0" w:tplc="77DE18E2">
      <w:start w:val="1"/>
      <w:numFmt w:val="decimal"/>
      <w:lvlText w:val="%1)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785493"/>
    <w:multiLevelType w:val="hybridMultilevel"/>
    <w:tmpl w:val="E8CA3CE8"/>
    <w:lvl w:ilvl="0" w:tplc="55DC44F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454BC"/>
    <w:multiLevelType w:val="hybridMultilevel"/>
    <w:tmpl w:val="DF6AA92A"/>
    <w:lvl w:ilvl="0" w:tplc="041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 w15:restartNumberingAfterBreak="0">
    <w:nsid w:val="1B4E2EE7"/>
    <w:multiLevelType w:val="hybridMultilevel"/>
    <w:tmpl w:val="D1F2CB76"/>
    <w:lvl w:ilvl="0" w:tplc="BC0A48A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C3F0832"/>
    <w:multiLevelType w:val="hybridMultilevel"/>
    <w:tmpl w:val="BC2EB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8A650A"/>
    <w:multiLevelType w:val="hybridMultilevel"/>
    <w:tmpl w:val="9362BF60"/>
    <w:lvl w:ilvl="0" w:tplc="77DCB1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228CAD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4A3434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434597A"/>
    <w:multiLevelType w:val="hybridMultilevel"/>
    <w:tmpl w:val="D85A7D06"/>
    <w:lvl w:ilvl="0" w:tplc="1F0EE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96765BB"/>
    <w:multiLevelType w:val="hybridMultilevel"/>
    <w:tmpl w:val="24ECFA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CF2A52"/>
    <w:multiLevelType w:val="hybridMultilevel"/>
    <w:tmpl w:val="9942E4A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54954AC"/>
    <w:multiLevelType w:val="hybridMultilevel"/>
    <w:tmpl w:val="7CB0F9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BE12B0">
      <w:start w:val="1"/>
      <w:numFmt w:val="decimal"/>
      <w:lvlText w:val="%2."/>
      <w:lvlJc w:val="left"/>
      <w:pPr>
        <w:tabs>
          <w:tab w:val="num" w:pos="1725"/>
        </w:tabs>
        <w:ind w:left="1725" w:hanging="64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5B868BF"/>
    <w:multiLevelType w:val="hybridMultilevel"/>
    <w:tmpl w:val="C5AC0768"/>
    <w:lvl w:ilvl="0" w:tplc="90C459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EAB45AD"/>
    <w:multiLevelType w:val="hybridMultilevel"/>
    <w:tmpl w:val="F968D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D3"/>
    <w:rsid w:val="000065DC"/>
    <w:rsid w:val="0009024A"/>
    <w:rsid w:val="000E08D3"/>
    <w:rsid w:val="000E3A3B"/>
    <w:rsid w:val="00157879"/>
    <w:rsid w:val="001E2430"/>
    <w:rsid w:val="00200971"/>
    <w:rsid w:val="0024078F"/>
    <w:rsid w:val="00281FDD"/>
    <w:rsid w:val="00287EA7"/>
    <w:rsid w:val="002C78EB"/>
    <w:rsid w:val="002D041A"/>
    <w:rsid w:val="003824AF"/>
    <w:rsid w:val="0039006F"/>
    <w:rsid w:val="00394121"/>
    <w:rsid w:val="003B74FF"/>
    <w:rsid w:val="003D0EEB"/>
    <w:rsid w:val="004A1B87"/>
    <w:rsid w:val="004E762E"/>
    <w:rsid w:val="004F5DBE"/>
    <w:rsid w:val="0050278D"/>
    <w:rsid w:val="005139CD"/>
    <w:rsid w:val="00522B28"/>
    <w:rsid w:val="005269CE"/>
    <w:rsid w:val="00530906"/>
    <w:rsid w:val="00535588"/>
    <w:rsid w:val="00545699"/>
    <w:rsid w:val="005D32A6"/>
    <w:rsid w:val="00632476"/>
    <w:rsid w:val="00666D45"/>
    <w:rsid w:val="00666D55"/>
    <w:rsid w:val="0068765C"/>
    <w:rsid w:val="006A6363"/>
    <w:rsid w:val="006E4C7F"/>
    <w:rsid w:val="00736BE4"/>
    <w:rsid w:val="00814305"/>
    <w:rsid w:val="00823C7A"/>
    <w:rsid w:val="00827BEC"/>
    <w:rsid w:val="00840CBE"/>
    <w:rsid w:val="0084741E"/>
    <w:rsid w:val="0086614C"/>
    <w:rsid w:val="00876E15"/>
    <w:rsid w:val="008838BF"/>
    <w:rsid w:val="00912C87"/>
    <w:rsid w:val="009150D8"/>
    <w:rsid w:val="00915752"/>
    <w:rsid w:val="00927328"/>
    <w:rsid w:val="009E5BC7"/>
    <w:rsid w:val="00A003BA"/>
    <w:rsid w:val="00A11A3F"/>
    <w:rsid w:val="00A24BA4"/>
    <w:rsid w:val="00A465BA"/>
    <w:rsid w:val="00A5389B"/>
    <w:rsid w:val="00A54805"/>
    <w:rsid w:val="00BC4D14"/>
    <w:rsid w:val="00C12B87"/>
    <w:rsid w:val="00C47872"/>
    <w:rsid w:val="00C536B0"/>
    <w:rsid w:val="00C94873"/>
    <w:rsid w:val="00D4424E"/>
    <w:rsid w:val="00DA6145"/>
    <w:rsid w:val="00DC0D77"/>
    <w:rsid w:val="00DC1CD2"/>
    <w:rsid w:val="00E66B99"/>
    <w:rsid w:val="00EA0CBB"/>
    <w:rsid w:val="00F4782C"/>
    <w:rsid w:val="00F676FA"/>
    <w:rsid w:val="00F74B5B"/>
    <w:rsid w:val="00F83FE4"/>
    <w:rsid w:val="00F93F67"/>
    <w:rsid w:val="00F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78CFC-2DF1-40AB-AADF-C447AB39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link w:val="20"/>
    <w:qFormat/>
    <w:pPr>
      <w:keepNext/>
      <w:ind w:firstLine="36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firstLine="360"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3"/>
    <w:basedOn w:val="a"/>
    <w:link w:val="32"/>
    <w:pPr>
      <w:spacing w:line="360" w:lineRule="auto"/>
      <w:jc w:val="both"/>
    </w:pPr>
    <w:rPr>
      <w:sz w:val="32"/>
      <w:szCs w:val="20"/>
    </w:rPr>
  </w:style>
  <w:style w:type="character" w:customStyle="1" w:styleId="32">
    <w:name w:val="Основной текст 3 Знак"/>
    <w:link w:val="31"/>
    <w:semiHidden/>
    <w:locked/>
    <w:rPr>
      <w:rFonts w:cs="Times New Roman"/>
      <w:sz w:val="16"/>
      <w:szCs w:val="16"/>
    </w:rPr>
  </w:style>
  <w:style w:type="paragraph" w:styleId="a3">
    <w:name w:val="Body Text Indent"/>
    <w:basedOn w:val="a"/>
    <w:link w:val="a4"/>
    <w:pPr>
      <w:ind w:left="360"/>
    </w:pPr>
    <w:rPr>
      <w:b/>
      <w:bCs/>
      <w:sz w:val="32"/>
    </w:rPr>
  </w:style>
  <w:style w:type="character" w:customStyle="1" w:styleId="a4">
    <w:name w:val="Основной текст с отступом Знак"/>
    <w:link w:val="a3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pPr>
      <w:ind w:firstLine="36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pPr>
      <w:ind w:firstLine="360"/>
      <w:jc w:val="both"/>
    </w:pPr>
    <w:rPr>
      <w:i/>
      <w:iCs/>
      <w:sz w:val="28"/>
    </w:rPr>
  </w:style>
  <w:style w:type="character" w:customStyle="1" w:styleId="34">
    <w:name w:val="Основной текст с отступом 3 Знак"/>
    <w:link w:val="33"/>
    <w:semiHidden/>
    <w:locked/>
    <w:rPr>
      <w:rFonts w:cs="Times New Roman"/>
      <w:sz w:val="16"/>
      <w:szCs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Pr>
      <w:rFonts w:cs="Times New Roman"/>
      <w:sz w:val="24"/>
      <w:szCs w:val="24"/>
    </w:rPr>
  </w:style>
  <w:style w:type="character" w:styleId="a7">
    <w:name w:val="page number"/>
    <w:rPr>
      <w:rFonts w:cs="Times New Roman"/>
    </w:rPr>
  </w:style>
  <w:style w:type="paragraph" w:styleId="a8">
    <w:name w:val="Document Map"/>
    <w:basedOn w:val="a"/>
    <w:link w:val="a9"/>
    <w:semiHidden/>
    <w:rsid w:val="006A6363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semiHidden/>
    <w:locked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736BE4"/>
    <w:rPr>
      <w:rFonts w:ascii="Calibri" w:eastAsia="SimSun" w:hAnsi="Calibri" w:cs="Calibri"/>
      <w:sz w:val="22"/>
      <w:szCs w:val="22"/>
      <w:lang w:val="en-US" w:eastAsia="en-US"/>
    </w:rPr>
  </w:style>
  <w:style w:type="table" w:styleId="aa">
    <w:name w:val="Table Grid"/>
    <w:basedOn w:val="a1"/>
    <w:rsid w:val="003D0E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semiHidden/>
    <w:rsid w:val="0068765C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semiHidden/>
    <w:locked/>
    <w:rsid w:val="0068765C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государственный медицинский университет</vt:lpstr>
    </vt:vector>
  </TitlesOfParts>
  <Company>Advanced inc.</Company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государственный медицинский университет</dc:title>
  <dc:subject/>
  <dc:creator>Дмитрий</dc:creator>
  <cp:keywords/>
  <dc:description/>
  <cp:lastModifiedBy>Тест</cp:lastModifiedBy>
  <cp:revision>2</cp:revision>
  <cp:lastPrinted>2010-07-19T10:29:00Z</cp:lastPrinted>
  <dcterms:created xsi:type="dcterms:W3CDTF">2024-05-19T18:46:00Z</dcterms:created>
  <dcterms:modified xsi:type="dcterms:W3CDTF">2024-05-19T18:46:00Z</dcterms:modified>
</cp:coreProperties>
</file>