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39" w:rsidRPr="00597874" w:rsidRDefault="00335139" w:rsidP="00D75ADF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0" w:name="_GoBack"/>
      <w:bookmarkEnd w:id="0"/>
      <w:r w:rsidRPr="00746405">
        <w:rPr>
          <w:b/>
        </w:rPr>
        <w:t>Паспортная часть</w:t>
      </w:r>
    </w:p>
    <w:p w:rsidR="00746405" w:rsidRPr="00597874" w:rsidRDefault="00746405" w:rsidP="00D75AD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35139" w:rsidRPr="00335139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Фамилия, имя, отчество больного.</w:t>
      </w:r>
    </w:p>
    <w:p w:rsidR="00335139" w:rsidRPr="00335139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Возра</w:t>
      </w:r>
      <w:r w:rsidR="00F24CFB">
        <w:t>ст (год, месяц и день рождения) _______________</w:t>
      </w:r>
    </w:p>
    <w:p w:rsidR="00335139" w:rsidRPr="00335139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Дата поступления в клинику</w:t>
      </w:r>
      <w:r w:rsidR="00F24CFB">
        <w:t xml:space="preserve"> _______________</w:t>
      </w:r>
    </w:p>
    <w:p w:rsidR="00335139" w:rsidRPr="00335139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Занятие родителей.</w:t>
      </w:r>
      <w:r w:rsidR="007A1AE8">
        <w:t xml:space="preserve"> </w:t>
      </w:r>
      <w:r w:rsidR="00F24CFB">
        <w:t>______________</w:t>
      </w:r>
    </w:p>
    <w:p w:rsidR="007A1AE8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 xml:space="preserve">Посещает школу, </w:t>
      </w:r>
    </w:p>
    <w:p w:rsidR="00335139" w:rsidRPr="00335139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Адрес, телефон.</w:t>
      </w:r>
      <w:r w:rsidR="007A1AE8">
        <w:t xml:space="preserve"> - </w:t>
      </w:r>
    </w:p>
    <w:p w:rsidR="00335139" w:rsidRPr="00335139" w:rsidRDefault="00335139" w:rsidP="00D75ADF">
      <w:pPr>
        <w:numPr>
          <w:ilvl w:val="0"/>
          <w:numId w:val="2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Клинический диагноз:</w:t>
      </w:r>
    </w:p>
    <w:p w:rsidR="00DC433E" w:rsidRPr="008F7D56" w:rsidRDefault="00DC433E" w:rsidP="00D75ADF">
      <w:pPr>
        <w:autoSpaceDE w:val="0"/>
        <w:autoSpaceDN w:val="0"/>
        <w:adjustRightInd w:val="0"/>
        <w:ind w:left="342" w:firstLine="709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Ювенильный ревматоидный артрит, системная форма, аллергосептический вариант в дебюте, серонегативный по РФ, активность 0-1, 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Rg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-стадия 2-1, НФ </w:t>
      </w:r>
      <w:r w:rsidRPr="008F7D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1-0.</w:t>
      </w:r>
    </w:p>
    <w:p w:rsidR="00746405" w:rsidRPr="00DC433E" w:rsidRDefault="00746405" w:rsidP="00D75ADF">
      <w:pPr>
        <w:autoSpaceDE w:val="0"/>
        <w:autoSpaceDN w:val="0"/>
        <w:adjustRightInd w:val="0"/>
        <w:ind w:firstLine="709"/>
        <w:jc w:val="both"/>
      </w:pPr>
    </w:p>
    <w:p w:rsidR="00746405" w:rsidRPr="00DC433E" w:rsidRDefault="00746405" w:rsidP="00D75ADF">
      <w:pPr>
        <w:autoSpaceDE w:val="0"/>
        <w:autoSpaceDN w:val="0"/>
        <w:adjustRightInd w:val="0"/>
        <w:ind w:firstLine="709"/>
        <w:jc w:val="both"/>
      </w:pPr>
    </w:p>
    <w:p w:rsidR="00335139" w:rsidRDefault="00335139" w:rsidP="00D75ADF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746405">
        <w:rPr>
          <w:b/>
        </w:rPr>
        <w:t xml:space="preserve"> Жалобы.</w:t>
      </w:r>
    </w:p>
    <w:p w:rsidR="00746405" w:rsidRPr="00746405" w:rsidRDefault="00746405" w:rsidP="00D75ADF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</w:p>
    <w:p w:rsidR="00335139" w:rsidRPr="00335139" w:rsidRDefault="00335139" w:rsidP="00D75ADF">
      <w:pPr>
        <w:numPr>
          <w:ilvl w:val="0"/>
          <w:numId w:val="4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 w:rsidRPr="00335139">
        <w:t>Жалобы при поступлении</w:t>
      </w:r>
      <w:r w:rsidR="007A1AE8">
        <w:t xml:space="preserve"> в клинику  на ограничение подвижности в тазобедренных суставах</w:t>
      </w:r>
    </w:p>
    <w:p w:rsidR="00746405" w:rsidRDefault="00746405" w:rsidP="00D75ADF">
      <w:pPr>
        <w:numPr>
          <w:ilvl w:val="0"/>
          <w:numId w:val="4"/>
        </w:numPr>
        <w:tabs>
          <w:tab w:val="clear" w:pos="720"/>
          <w:tab w:val="num" w:pos="342"/>
        </w:tabs>
        <w:autoSpaceDE w:val="0"/>
        <w:autoSpaceDN w:val="0"/>
        <w:adjustRightInd w:val="0"/>
        <w:ind w:left="342" w:firstLine="709"/>
        <w:jc w:val="both"/>
      </w:pPr>
      <w:r>
        <w:t>Жалобы на день курац</w:t>
      </w:r>
      <w:r w:rsidR="00335139" w:rsidRPr="00335139">
        <w:t xml:space="preserve">ии </w:t>
      </w:r>
      <w:r w:rsidR="007A1AE8">
        <w:t>не предъявляет</w:t>
      </w:r>
    </w:p>
    <w:p w:rsidR="007A1AE8" w:rsidRPr="00746405" w:rsidRDefault="007A1AE8" w:rsidP="00D75ADF">
      <w:pPr>
        <w:autoSpaceDE w:val="0"/>
        <w:autoSpaceDN w:val="0"/>
        <w:adjustRightInd w:val="0"/>
        <w:ind w:firstLine="709"/>
        <w:jc w:val="both"/>
      </w:pPr>
    </w:p>
    <w:p w:rsidR="00335139" w:rsidRDefault="00335139" w:rsidP="00D75ADF">
      <w:pPr>
        <w:autoSpaceDE w:val="0"/>
        <w:autoSpaceDN w:val="0"/>
        <w:adjustRightInd w:val="0"/>
        <w:ind w:firstLine="709"/>
        <w:jc w:val="both"/>
        <w:rPr>
          <w:b/>
        </w:rPr>
      </w:pPr>
      <w:r w:rsidRPr="00746405">
        <w:rPr>
          <w:b/>
        </w:rPr>
        <w:t>Анамнез жизни.</w:t>
      </w:r>
    </w:p>
    <w:p w:rsidR="00746405" w:rsidRPr="00746405" w:rsidRDefault="00746405" w:rsidP="00D75AD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46405" w:rsidRPr="00335139" w:rsidRDefault="00746405" w:rsidP="00D75ADF">
      <w:pPr>
        <w:autoSpaceDE w:val="0"/>
        <w:autoSpaceDN w:val="0"/>
        <w:adjustRightInd w:val="0"/>
        <w:ind w:firstLine="709"/>
        <w:jc w:val="both"/>
      </w:pPr>
    </w:p>
    <w:p w:rsidR="00746405" w:rsidRPr="00A24F5D" w:rsidRDefault="007A1AE8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 w:rsidRPr="00A24F5D">
        <w:t>От первой беременности на фоне пиелонефрита. Роды в срок</w:t>
      </w:r>
    </w:p>
    <w:p w:rsidR="007A1AE8" w:rsidRPr="00A24F5D" w:rsidRDefault="007A1AE8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 w:rsidRPr="00A24F5D">
        <w:t xml:space="preserve">При рождении вес </w:t>
      </w:r>
      <w:smartTag w:uri="urn:schemas-microsoft-com:office:smarttags" w:element="metricconverter">
        <w:smartTagPr>
          <w:attr w:name="ProductID" w:val="3600 г"/>
        </w:smartTagPr>
        <w:r w:rsidRPr="00A24F5D">
          <w:t>3600 г</w:t>
        </w:r>
      </w:smartTag>
      <w:r w:rsidRPr="00A24F5D">
        <w:t xml:space="preserve">., рост </w:t>
      </w:r>
      <w:smartTag w:uri="urn:schemas-microsoft-com:office:smarttags" w:element="metricconverter">
        <w:smartTagPr>
          <w:attr w:name="ProductID" w:val="54 см"/>
        </w:smartTagPr>
        <w:r w:rsidRPr="00A24F5D">
          <w:t>54 см</w:t>
        </w:r>
      </w:smartTag>
      <w:r w:rsidRPr="00A24F5D">
        <w:t>. Закричал сразу. Первое прикладывание к груди на первые сутки.</w:t>
      </w:r>
    </w:p>
    <w:p w:rsidR="007A1AE8" w:rsidRPr="00A24F5D" w:rsidRDefault="007A1AE8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 w:rsidRPr="00A24F5D">
        <w:t>Вскармливание грудное до 3 месяцев, затем искусственное</w:t>
      </w:r>
    </w:p>
    <w:p w:rsidR="00BA6F30" w:rsidRPr="00A24F5D" w:rsidRDefault="00335139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 w:rsidRPr="00A24F5D">
        <w:t xml:space="preserve">Показатели физического и </w:t>
      </w:r>
      <w:r w:rsidR="00BA6F30" w:rsidRPr="00A24F5D">
        <w:t>психомоторного развития ребенка соответствуют возрасту. П</w:t>
      </w:r>
      <w:r w:rsidRPr="00A24F5D">
        <w:t>оведение в семье, в коллективе</w:t>
      </w:r>
      <w:r w:rsidR="00BA6F30" w:rsidRPr="00A24F5D">
        <w:t xml:space="preserve"> – контактен.</w:t>
      </w:r>
    </w:p>
    <w:p w:rsidR="00BA6F30" w:rsidRPr="00A24F5D" w:rsidRDefault="00335139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 w:rsidRPr="00A24F5D">
        <w:t>Перенесенные заболевания.</w:t>
      </w:r>
      <w:r w:rsidR="00BA6F30" w:rsidRPr="00A24F5D">
        <w:t xml:space="preserve"> Отит в 8 мес. Редкие ОРВИ. Дискинезия желчевыводящих путей в 2000г. Ангина в 2003г. Ветряная оспа.</w:t>
      </w:r>
    </w:p>
    <w:p w:rsidR="00A24F5D" w:rsidRPr="00A24F5D" w:rsidRDefault="00335139" w:rsidP="00D75ADF">
      <w:pPr>
        <w:autoSpaceDE w:val="0"/>
        <w:autoSpaceDN w:val="0"/>
        <w:adjustRightInd w:val="0"/>
        <w:ind w:left="1080" w:firstLine="709"/>
        <w:jc w:val="both"/>
      </w:pPr>
      <w:r w:rsidRPr="00A24F5D">
        <w:t>Аллергические реакции на</w:t>
      </w:r>
      <w:r w:rsidR="000E48F0" w:rsidRPr="00A24F5D">
        <w:t xml:space="preserve"> амикацин – сыпь и судороги</w:t>
      </w:r>
      <w:r w:rsidRPr="00A24F5D">
        <w:t>.</w:t>
      </w:r>
    </w:p>
    <w:p w:rsidR="00A24F5D" w:rsidRPr="00A24F5D" w:rsidRDefault="00A24F5D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 w:rsidRPr="00A24F5D">
        <w:t xml:space="preserve">Профилактические прививки  - БЦЖ, АКДС, против полиомиелита по возрасту без реакций. </w:t>
      </w:r>
      <w:r w:rsidR="00317ECB">
        <w:t>Р</w:t>
      </w:r>
      <w:r w:rsidRPr="00A24F5D">
        <w:t xml:space="preserve">еакция Манту 10г. – папула </w:t>
      </w:r>
      <w:smartTag w:uri="urn:schemas-microsoft-com:office:smarttags" w:element="metricconverter">
        <w:smartTagPr>
          <w:attr w:name="ProductID" w:val="5 мм"/>
        </w:smartTagPr>
        <w:r w:rsidRPr="00A24F5D">
          <w:t>5 мм</w:t>
        </w:r>
      </w:smartTag>
      <w:r w:rsidRPr="00A24F5D">
        <w:t>.</w:t>
      </w:r>
    </w:p>
    <w:p w:rsidR="00A24F5D" w:rsidRPr="00A24F5D" w:rsidRDefault="00335139" w:rsidP="00D75ADF">
      <w:pPr>
        <w:numPr>
          <w:ilvl w:val="1"/>
          <w:numId w:val="2"/>
        </w:numPr>
        <w:ind w:firstLine="709"/>
        <w:jc w:val="both"/>
      </w:pPr>
      <w:r w:rsidRPr="00A24F5D">
        <w:t>Семейный анамнез.</w:t>
      </w:r>
    </w:p>
    <w:p w:rsidR="00A24F5D" w:rsidRPr="00A24F5D" w:rsidRDefault="00A24F5D" w:rsidP="00D75ADF">
      <w:pPr>
        <w:ind w:left="1080" w:firstLine="709"/>
        <w:jc w:val="both"/>
      </w:pPr>
      <w:r w:rsidRPr="00A24F5D">
        <w:rPr>
          <w:rStyle w:val="FontStyle21"/>
          <w:rFonts w:ascii="Times New Roman" w:hAnsi="Times New Roman" w:cs="Times New Roman"/>
          <w:b w:val="0"/>
          <w:sz w:val="24"/>
          <w:szCs w:val="24"/>
        </w:rPr>
        <w:t>У матери - аллергические реакции на кошек - экзема, поллиноз, по линии матери у бабки -артериальная гипертензия, тетка по линии матери – умерла с-</w:t>
      </w:r>
      <w:r w:rsidRPr="00A24F5D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r</w:t>
      </w:r>
      <w:r w:rsidRPr="00A24F5D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матки. Дед по линии отца умер в 24г - заболевание сердца.</w:t>
      </w:r>
      <w:r w:rsidRPr="00A24F5D">
        <w:t xml:space="preserve"> Бе</w:t>
      </w:r>
      <w:r w:rsidR="00511F9A">
        <w:t xml:space="preserve">ременности матери: 1 наш пациент, </w:t>
      </w:r>
      <w:r w:rsidR="00317ECB">
        <w:t xml:space="preserve">2. </w:t>
      </w:r>
      <w:r w:rsidRPr="00A24F5D">
        <w:t>брат 10 лет практически здоров.</w:t>
      </w:r>
    </w:p>
    <w:p w:rsidR="00317ECB" w:rsidRDefault="00317ECB" w:rsidP="00D75ADF">
      <w:pPr>
        <w:numPr>
          <w:ilvl w:val="1"/>
          <w:numId w:val="2"/>
        </w:numPr>
        <w:autoSpaceDE w:val="0"/>
        <w:autoSpaceDN w:val="0"/>
        <w:adjustRightInd w:val="0"/>
        <w:ind w:firstLine="709"/>
        <w:jc w:val="both"/>
      </w:pPr>
      <w:r>
        <w:t>Материально-бытовые условия удовлетворительные</w:t>
      </w:r>
      <w:r w:rsidRPr="00A24F5D">
        <w:t xml:space="preserve"> </w:t>
      </w:r>
    </w:p>
    <w:p w:rsidR="00317ECB" w:rsidRDefault="00317ECB" w:rsidP="00D75ADF">
      <w:pPr>
        <w:autoSpaceDE w:val="0"/>
        <w:autoSpaceDN w:val="0"/>
        <w:adjustRightInd w:val="0"/>
        <w:ind w:left="1080" w:firstLine="709"/>
        <w:jc w:val="both"/>
      </w:pPr>
    </w:p>
    <w:p w:rsidR="00043B79" w:rsidRPr="00043B79" w:rsidRDefault="00043B79" w:rsidP="00D75ADF">
      <w:pPr>
        <w:ind w:firstLine="709"/>
        <w:jc w:val="both"/>
        <w:rPr>
          <w:b/>
        </w:rPr>
      </w:pPr>
      <w:r w:rsidRPr="00043B79">
        <w:rPr>
          <w:b/>
        </w:rPr>
        <w:t>Анамнез заболевания.</w:t>
      </w:r>
    </w:p>
    <w:p w:rsidR="00335139" w:rsidRPr="00043B79" w:rsidRDefault="00335139" w:rsidP="00D75ADF">
      <w:pPr>
        <w:autoSpaceDE w:val="0"/>
        <w:autoSpaceDN w:val="0"/>
        <w:adjustRightInd w:val="0"/>
        <w:ind w:firstLine="709"/>
        <w:jc w:val="both"/>
      </w:pP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Длительность заболевания около 4,5 лет. После падения с дерева  в 2003г. появились боли в поясничном отделе позвоночника.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В августе 2003г перенес фолликулярную ангину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,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назначался бисептол с положительным эффектом, через неделю лихорадил до 40, появилась пятнисто-папулезная сыпь на высоте лихорадки, в анализах однократно лейкопения до 1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,8 и тромбоцитопения до 90 тыс.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лимфаденопатия, артралгии, гепатолиенальный синдром, СОЭ до 70мм/ч. Обследован в ОДБ по м/ж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,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исключался гемобластоз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EAB" w:rsidRPr="00043B79">
        <w:rPr>
          <w:rStyle w:val="FontStyle30"/>
          <w:sz w:val="24"/>
          <w:szCs w:val="24"/>
        </w:rPr>
        <w:t>(проводилась костномозговая</w:t>
      </w:r>
      <w:r w:rsidR="00980EAB" w:rsidRPr="00043B79">
        <w:rPr>
          <w:rStyle w:val="FontStyle30"/>
          <w:b/>
          <w:sz w:val="24"/>
          <w:szCs w:val="24"/>
        </w:rPr>
        <w:t xml:space="preserve">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пункция).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 качестве терапии получал массивную а/б-терапию без четкого эффекта. С августа начато в/в введение ГКС с положительным эффектом, при попытке отмены вновь подъем температуры. </w:t>
      </w:r>
    </w:p>
    <w:p w:rsidR="00043B79" w:rsidRDefault="00980EA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В сентябре 2003г обследован в РДКБ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,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исключались онкогематолог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ия, паразитарные инфекции. </w:t>
      </w:r>
      <w:r w:rsid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Д-з: 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инфекционный миокардит. Хронический колит, субатрофический илеит</w:t>
      </w:r>
      <w:r w:rsid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Проводилась терапия НПВП. На фоне терапии состояние улучшилось.</w:t>
      </w: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Следующее обострение с возобновлением всех симптомов в марте 04г. С апреля 2004г диагноз ЮРА в клинике </w:t>
      </w:r>
      <w:r w:rsid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артралгии, ограничение подвижности в м/ф суставах, утиная походка, лимфаденопатия, сыпь </w:t>
      </w:r>
      <w:r w:rsidRPr="00043B79">
        <w:rPr>
          <w:rStyle w:val="FontStyle19"/>
          <w:rFonts w:ascii="Times New Roman" w:hAnsi="Times New Roman" w:cs="Times New Roman"/>
          <w:i w:val="0"/>
          <w:sz w:val="24"/>
          <w:szCs w:val="24"/>
        </w:rPr>
        <w:t>в области бедер, живота.</w:t>
      </w:r>
      <w:r w:rsidRPr="00043B7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В качестве терапии получал 45 мг преднизолона, метотрексат 8.75мг/нед</w:t>
      </w:r>
      <w:r w:rsid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- состояние стабилизировалось. Постепенное снижение преднизолона. </w:t>
      </w: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lastRenderedPageBreak/>
        <w:t>К июлю 2005г доза составила 7.5мг</w:t>
      </w:r>
      <w:r w:rsid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Вновь ухудшение состояния: лихорадил до фебрильных цифр, появился кожный синдром, артралгии,  признаки кардита, наросла гуморальная иммунологическая активность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 П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роводилась пульс-терапия преднизолоном без существенного эффекта, повышена доза преднизолона до 20мг/сутки </w:t>
      </w:r>
      <w:r w:rsid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с положительным эффектом.</w:t>
      </w: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  клинике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детских болезней ММА им. И.М. Сеченова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наблюдается с сентября 2005г. В статусе   отмечался медикаментозный синдром Иценко-Кушинга, суставной синдром представлен ограничением подвижности в т/б суставах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- ограничено разведение.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Эфемерная пятнистая сыпь на бедрах. Лабораторно СОЭ 23-13мм/ч. иммунологической активности нет. При обследовании на артритогенные инфекции выявлены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AT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класса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G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к хламидии пневмоние,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1:64. кишечные инфекции: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AT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к Ш. Флекснера 1 50++++, 1: 100+++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Rg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данным в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ыявляется равномерный остеопороз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 г/с и л/з суставах.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В качестве терапии получал предн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изолон, доза постепенно снижена до 17.5мг/сутки, получал метотрексат 8.75мг/нед., проводилась антибактериальная терапия сумамедом. По м/ж чувствовал себя хорошо, лаборато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рно без динамики, доза преднизолона снижена до 11,</w:t>
      </w:r>
      <w:r w:rsid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25мг/сутки.</w:t>
      </w:r>
    </w:p>
    <w:p w:rsidR="00043B79" w:rsidRDefault="00043B79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Г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оспитализация в декабре 2005г, состояние стабильное, суставной синдром представлен умеренным ограничением разведения в т/б суставах, активных суставов нет. Лабораторно СОЭ 24-1бмм/ч, Нв 130г/л, Тр 263тыс, иммунологические показатели в норме, б/х все в норме кроме ЛДГ 517ед (норма до 450). Выявлены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gG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к хламидии пневмоние 1:16, 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AT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к комплексному сальмонеллезу 1:50+++. Проводилась терапия нолицином 400мг№7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. доза преднизолона снижена до 10 мг/сутки. Доза МТХ 10 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мг/нед. Дома состояние стабильное. 22.02.06 появилась болезненность, отечность плеча, СОЭ наросла до 20мм/ч, лейкоцитоз 12.5, купировалось через 5 дней самостоятельно.  </w:t>
      </w: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Госпитализация в марте 2006г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При поступлении состояние удовлетворительное, островоспалительных изменений в суставах не было, ограничено разведение в т/б суставах. Лабораторной активности не было Контроль анализа крови на кишечные инфекции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- отрицательный. Поступает для обследования и коррекции терапии. Проведено снижение дозы преднизолона до 8.75мг/сутки. </w:t>
      </w: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При госпитализации в августе </w:t>
      </w:r>
      <w:smartTag w:uri="urn:schemas-microsoft-com:office:smarttags" w:element="metricconverter">
        <w:smartTagPr>
          <w:attr w:name="ProductID" w:val="06 г"/>
        </w:smartTagPr>
        <w:r w:rsidRPr="00043B79">
          <w:rPr>
            <w:rStyle w:val="FontStyle21"/>
            <w:rFonts w:ascii="Times New Roman" w:hAnsi="Times New Roman" w:cs="Times New Roman"/>
            <w:b w:val="0"/>
            <w:sz w:val="24"/>
            <w:szCs w:val="24"/>
          </w:rPr>
          <w:t>06 г</w:t>
        </w:r>
      </w:smartTag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.: состояние ближе к удовлетворительному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Кожные покровы бледные, умеренный капиллярит </w:t>
      </w:r>
      <w:r w:rsidR="00980EAB" w:rsidRPr="00043B79">
        <w:rPr>
          <w:rStyle w:val="FontStyle19"/>
          <w:rFonts w:ascii="Times New Roman" w:hAnsi="Times New Roman" w:cs="Times New Roman"/>
          <w:i w:val="0"/>
          <w:sz w:val="24"/>
          <w:szCs w:val="24"/>
        </w:rPr>
        <w:t xml:space="preserve">ладоней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 кончиков пальцев Признаки медикаментозного синдрома Иценко-Кушинга (ожирение, гипертрихоз, остеопороз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)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 В суставном синдроме несколько ограничено разведение   в т</w:t>
      </w:r>
      <w:r w:rsidR="00980EAB"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/б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суста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вах, руками до пола не достает.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Островоспалительных изменений в суставах нет.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Энтеэопатий нет. При обследовании: СОЭ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41-31 мм/ч лейкоциты 12.6-28 8 с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\я -86%, КФК - 603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(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норма до 450)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За вре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мя пребывания в отделении на 2-о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й день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появились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жалобы на артралгии в левом г/с суставе, пятнисто-папулезная сыпь на внутренней поверхности бедер, в подмышечных областях, тахикардия. Состояние расценено как обострение основного заболевания, возможно спровоцированное инсоляцией, а также снижением дозы преднизолона. </w:t>
      </w:r>
      <w:r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учетом развития обострения мальчику проведена пульс-терапия метилпредн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изолоном в суммарной дозе 875мг,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инфузионная терапия </w:t>
      </w:r>
      <w:r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включением глюкозо-новокаиновой смеси, сосудистых, метаболических препаратов. Также получал диклофенак 75 мг\сут, препараты калия и кальция, омез.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Базисная терапия была усилена - к м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етотрексату добавлен сульфасалаз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ин.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В отделении ребенок получал метотрексат 8.75мг по пт. 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сульфасала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з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ин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  500мг/сутки. На фоне проведенной терапии купировались артралгии, кожный синдром, несколько уменьшилась гуморальная активность.</w:t>
      </w:r>
    </w:p>
    <w:p w:rsidR="00043B79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последние 2 года состояние мальчика стабильное, отмечается тенденция к лейкопении на фоне приема 2-х базисных препаратов (метотрексат, </w:t>
      </w:r>
      <w:r w:rsidR="00980EAB">
        <w:rPr>
          <w:rStyle w:val="FontStyle21"/>
          <w:rFonts w:ascii="Times New Roman" w:hAnsi="Times New Roman" w:cs="Times New Roman"/>
          <w:b w:val="0"/>
          <w:sz w:val="24"/>
          <w:szCs w:val="24"/>
        </w:rPr>
        <w:t>сульфасалаз</w:t>
      </w:r>
      <w:r w:rsidR="00980EA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ин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)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Обострений суставного синдрома не отмечалось. Постепенно снижена доза преднизолона до полной отмены в апреле 2008</w:t>
      </w:r>
      <w:r w:rsid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г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HLA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- фенотипа (1 класс) А1, А2;  В 63(15), В8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HLA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- фенотипа (1 класс) А1, А2; В 63(15), В8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Проведено МРТ илеосакральных с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очленений-патологий не выявлено. </w:t>
      </w:r>
      <w:r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апреле 2008г отменен сульфасалаз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ин.    Лабораторная активность умеренная. Рентгенологические изменения соответствуют 1ст. Умеренно ограничено разведение в т</w:t>
      </w:r>
      <w:r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/б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суставах, ограничена подвижность в п/о позвоночника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В качестве базисного препарата получает метотрексат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10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мг/сутки. </w:t>
      </w:r>
    </w:p>
    <w:p w:rsidR="00043B79" w:rsidRDefault="00043B79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</w:rPr>
        <w:t>Г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оспитализация </w:t>
      </w:r>
      <w:r w:rsidR="00317ECB"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мае 2009г   гуморальной иммунологической активности нет, островоспалительных изменений в суставах нет. Летом дома отмечались эпизоды болей </w:t>
      </w:r>
      <w:r w:rsidR="00317ECB"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области сердц</w:t>
      </w:r>
      <w:r w:rsidR="00617D96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а, купировались самостоятельно. </w:t>
      </w:r>
    </w:p>
    <w:p w:rsidR="00043B79" w:rsidRDefault="00617D96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Госпитализация в декабре 2009г, суставной синдром, гуморальная активность отсутствуют. Отмечалось повышение уровня АСЛО, снижение комплемента до 18ед. На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Rg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: - кистовидные просветления в </w:t>
      </w:r>
      <w:r w:rsidRPr="00043B79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т/б 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суставах слева в головке бедренной кости</w:t>
      </w:r>
      <w:r w:rsidR="00317ECB"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E061F" w:rsidRDefault="00317ECB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Поступает для контрольного обследования и коррекции терапии</w:t>
      </w:r>
      <w:r w:rsidR="00043B79">
        <w:rPr>
          <w:rStyle w:val="FontStyle21"/>
          <w:rFonts w:ascii="Times New Roman" w:hAnsi="Times New Roman" w:cs="Times New Roman"/>
          <w:b w:val="0"/>
          <w:sz w:val="24"/>
          <w:szCs w:val="24"/>
        </w:rPr>
        <w:t>.</w:t>
      </w:r>
    </w:p>
    <w:p w:rsidR="00043B79" w:rsidRDefault="00043B79" w:rsidP="00AC720B">
      <w:pPr>
        <w:autoSpaceDE w:val="0"/>
        <w:autoSpaceDN w:val="0"/>
        <w:adjustRightInd w:val="0"/>
        <w:ind w:firstLine="709"/>
        <w:rPr>
          <w:b/>
        </w:rPr>
      </w:pPr>
    </w:p>
    <w:p w:rsidR="00043B79" w:rsidRDefault="00043B79" w:rsidP="00AC720B">
      <w:pPr>
        <w:autoSpaceDE w:val="0"/>
        <w:autoSpaceDN w:val="0"/>
        <w:adjustRightInd w:val="0"/>
        <w:ind w:firstLine="709"/>
        <w:rPr>
          <w:b/>
        </w:rPr>
      </w:pPr>
    </w:p>
    <w:p w:rsidR="00335139" w:rsidRPr="00043B79" w:rsidRDefault="00335139" w:rsidP="00AC720B">
      <w:pPr>
        <w:autoSpaceDE w:val="0"/>
        <w:autoSpaceDN w:val="0"/>
        <w:adjustRightInd w:val="0"/>
        <w:ind w:firstLine="709"/>
        <w:rPr>
          <w:b/>
        </w:rPr>
      </w:pPr>
      <w:r w:rsidRPr="00043B79">
        <w:rPr>
          <w:b/>
        </w:rPr>
        <w:t>Данные объективного исследования на день курации.</w:t>
      </w:r>
    </w:p>
    <w:p w:rsidR="00CE061F" w:rsidRPr="00043B79" w:rsidRDefault="00CE061F" w:rsidP="00AC720B">
      <w:pPr>
        <w:autoSpaceDE w:val="0"/>
        <w:autoSpaceDN w:val="0"/>
        <w:adjustRightInd w:val="0"/>
        <w:ind w:firstLine="709"/>
        <w:rPr>
          <w:b/>
        </w:rPr>
      </w:pPr>
    </w:p>
    <w:p w:rsidR="00335139" w:rsidRPr="000B52C8" w:rsidRDefault="00335139" w:rsidP="00AC720B">
      <w:pPr>
        <w:autoSpaceDE w:val="0"/>
        <w:autoSpaceDN w:val="0"/>
        <w:adjustRightInd w:val="0"/>
        <w:ind w:firstLine="709"/>
      </w:pPr>
      <w:r w:rsidRPr="000B52C8">
        <w:lastRenderedPageBreak/>
        <w:t xml:space="preserve">Дата </w:t>
      </w:r>
      <w:r w:rsidR="000B52C8" w:rsidRPr="000B52C8">
        <w:t xml:space="preserve"> 7.10.10</w:t>
      </w:r>
      <w:r w:rsidR="000B52C8" w:rsidRPr="000B52C8">
        <w:tab/>
      </w:r>
      <w:r w:rsidR="000B52C8" w:rsidRPr="000B52C8">
        <w:tab/>
        <w:t>День болезни 8</w:t>
      </w:r>
      <w:r w:rsidRPr="000B52C8">
        <w:t xml:space="preserve">-й            </w:t>
      </w:r>
      <w:r w:rsidR="00CE061F" w:rsidRPr="000B52C8">
        <w:tab/>
      </w:r>
      <w:r w:rsidRPr="000B52C8">
        <w:t>Назначения:</w:t>
      </w:r>
    </w:p>
    <w:p w:rsidR="00335139" w:rsidRPr="00335139" w:rsidRDefault="00335139" w:rsidP="00AC720B">
      <w:pPr>
        <w:autoSpaceDE w:val="0"/>
        <w:autoSpaceDN w:val="0"/>
        <w:adjustRightInd w:val="0"/>
        <w:ind w:firstLine="709"/>
        <w:rPr>
          <w:bCs/>
          <w:iCs/>
        </w:rPr>
      </w:pPr>
      <w:r w:rsidRPr="00335139">
        <w:t xml:space="preserve">Т° </w:t>
      </w:r>
      <w:r w:rsidR="00CE061F">
        <w:tab/>
      </w:r>
      <w:r w:rsidR="00B56871">
        <w:t>36,6</w:t>
      </w:r>
      <w:r w:rsidR="00CE061F">
        <w:tab/>
      </w:r>
      <w:r w:rsidR="00CE061F">
        <w:tab/>
      </w:r>
      <w:r w:rsidR="00CE061F">
        <w:tab/>
      </w:r>
      <w:r w:rsidR="00CE061F">
        <w:tab/>
      </w:r>
      <w:r w:rsidR="00CE061F">
        <w:tab/>
      </w:r>
      <w:r w:rsidR="00CE061F">
        <w:tab/>
      </w:r>
      <w:r w:rsidR="00CE061F">
        <w:tab/>
        <w:t>1</w:t>
      </w:r>
      <w:r w:rsidRPr="00335139">
        <w:t xml:space="preserve">) стол </w:t>
      </w:r>
      <w:r w:rsidR="00CE061F">
        <w:rPr>
          <w:bCs/>
          <w:iCs/>
        </w:rPr>
        <w:t>№</w:t>
      </w:r>
      <w:r w:rsidR="00FD59BF">
        <w:rPr>
          <w:bCs/>
          <w:iCs/>
        </w:rPr>
        <w:t xml:space="preserve"> А1</w:t>
      </w:r>
    </w:p>
    <w:p w:rsidR="00335139" w:rsidRPr="00335139" w:rsidRDefault="00335139" w:rsidP="00AC720B">
      <w:pPr>
        <w:autoSpaceDE w:val="0"/>
        <w:autoSpaceDN w:val="0"/>
        <w:adjustRightInd w:val="0"/>
        <w:ind w:firstLine="709"/>
      </w:pPr>
      <w:r w:rsidRPr="00335139">
        <w:t xml:space="preserve">Пульс </w:t>
      </w:r>
      <w:r w:rsidR="00B56871">
        <w:t>75</w:t>
      </w:r>
      <w:r w:rsidR="00DC433E">
        <w:t xml:space="preserve"> в мин</w:t>
      </w:r>
      <w:r w:rsidR="00B56871">
        <w:tab/>
      </w:r>
      <w:r w:rsidR="00B56871">
        <w:tab/>
      </w:r>
      <w:r w:rsidR="00B56871">
        <w:tab/>
      </w:r>
      <w:r w:rsidR="00B56871">
        <w:tab/>
      </w:r>
      <w:r w:rsidR="00DC433E">
        <w:tab/>
        <w:t xml:space="preserve">            </w:t>
      </w:r>
      <w:r w:rsidR="00B56871">
        <w:t>2) метотрексат  10 мг. 1р. по вторникам</w:t>
      </w:r>
    </w:p>
    <w:p w:rsidR="00335139" w:rsidRDefault="00CE061F" w:rsidP="00AC720B">
      <w:pPr>
        <w:autoSpaceDE w:val="0"/>
        <w:autoSpaceDN w:val="0"/>
        <w:adjustRightInd w:val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139" w:rsidRPr="00335139">
        <w:t xml:space="preserve">3) </w:t>
      </w:r>
      <w:r w:rsidR="00B56871">
        <w:t>фолиевая кислота 0,001 1р/д</w:t>
      </w:r>
    </w:p>
    <w:p w:rsidR="00B56871" w:rsidRPr="00335139" w:rsidRDefault="00B56871" w:rsidP="00AC720B">
      <w:pPr>
        <w:autoSpaceDE w:val="0"/>
        <w:autoSpaceDN w:val="0"/>
        <w:adjustRightInd w:val="0"/>
        <w:ind w:firstLine="709"/>
      </w:pPr>
      <w:r>
        <w:t xml:space="preserve">                                                                                        </w:t>
      </w:r>
      <w:r w:rsidR="00ED73A5">
        <w:t xml:space="preserve">      </w:t>
      </w:r>
      <w:r>
        <w:t xml:space="preserve"> 4) кальций Д3 1т 1р/д. </w:t>
      </w:r>
    </w:p>
    <w:p w:rsidR="00335139" w:rsidRPr="00335139" w:rsidRDefault="00335139" w:rsidP="00AC720B">
      <w:pPr>
        <w:autoSpaceDE w:val="0"/>
        <w:autoSpaceDN w:val="0"/>
        <w:adjustRightInd w:val="0"/>
        <w:ind w:firstLine="709"/>
      </w:pPr>
      <w:r w:rsidRPr="00335139">
        <w:t xml:space="preserve">АД </w:t>
      </w:r>
      <w:r w:rsidR="00B56871">
        <w:t>120/70 мм.рт.ст.</w:t>
      </w:r>
      <w:r w:rsidR="00CE061F">
        <w:tab/>
      </w:r>
      <w:r w:rsidR="00CE061F">
        <w:tab/>
      </w:r>
      <w:r w:rsidR="00CE061F">
        <w:tab/>
      </w:r>
      <w:r w:rsidR="00CE061F">
        <w:tab/>
      </w:r>
      <w:r w:rsidR="00CE061F">
        <w:tab/>
      </w:r>
      <w:r w:rsidR="00CE061F">
        <w:tab/>
      </w:r>
    </w:p>
    <w:p w:rsidR="00CE061F" w:rsidRDefault="00CE061F" w:rsidP="00AC720B">
      <w:pPr>
        <w:ind w:firstLine="709"/>
      </w:pPr>
    </w:p>
    <w:p w:rsidR="00CE061F" w:rsidRPr="00EE2CFF" w:rsidRDefault="00CE061F" w:rsidP="00783654">
      <w:pPr>
        <w:autoSpaceDE w:val="0"/>
        <w:autoSpaceDN w:val="0"/>
        <w:adjustRightInd w:val="0"/>
        <w:rPr>
          <w:color w:val="000000"/>
        </w:rPr>
      </w:pPr>
    </w:p>
    <w:p w:rsidR="001E2C50" w:rsidRPr="00EE2CFF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A02">
        <w:rPr>
          <w:i/>
          <w:color w:val="000000"/>
        </w:rPr>
        <w:t>Общее состояние</w:t>
      </w:r>
      <w:r w:rsidRPr="00EE2CFF">
        <w:rPr>
          <w:color w:val="000000"/>
        </w:rPr>
        <w:t xml:space="preserve"> ребенк</w:t>
      </w:r>
      <w:r w:rsidR="001E2C50" w:rsidRPr="00EE2CFF">
        <w:rPr>
          <w:color w:val="000000"/>
        </w:rPr>
        <w:t>а удовлетворительное.</w:t>
      </w:r>
    </w:p>
    <w:p w:rsidR="001E2C50" w:rsidRPr="00EE2CFF" w:rsidRDefault="001E2C50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E2C50" w:rsidRPr="00323A02" w:rsidRDefault="00335139" w:rsidP="00D75ADF">
      <w:pPr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 xml:space="preserve">Нервная система. </w:t>
      </w:r>
    </w:p>
    <w:p w:rsidR="001E2C50" w:rsidRPr="00EE2CFF" w:rsidRDefault="001E2C50" w:rsidP="00D75ADF">
      <w:pPr>
        <w:ind w:firstLine="709"/>
        <w:jc w:val="both"/>
      </w:pPr>
      <w:r w:rsidRPr="00EE2CFF">
        <w:t>Сознание ясное, поведение соответствует возрасту, интеллектуальное развитие соответствует возрасту, внимание концентрирует, память хорошая, настроение ровное, мышление – логическое, речь правильная, сон спокойный. Рефлексы: сухожильные живые, симметричные, патологических нет, менингиальных симптомов – нет. Потливость – умеренная.</w:t>
      </w:r>
    </w:p>
    <w:p w:rsidR="00335139" w:rsidRPr="00EE2CFF" w:rsidRDefault="001E2C50" w:rsidP="00D75ADF">
      <w:pPr>
        <w:ind w:firstLine="709"/>
        <w:jc w:val="both"/>
        <w:rPr>
          <w:color w:val="000000"/>
        </w:rPr>
      </w:pPr>
      <w:r w:rsidRPr="00EE2CFF">
        <w:t xml:space="preserve">Глаза и уши – внешне без видимой патологии    </w:t>
      </w:r>
    </w:p>
    <w:p w:rsidR="00B324A7" w:rsidRPr="00EE2CFF" w:rsidRDefault="00B324A7" w:rsidP="00D75ADF">
      <w:pPr>
        <w:ind w:firstLine="709"/>
        <w:jc w:val="both"/>
        <w:rPr>
          <w:color w:val="000000"/>
        </w:rPr>
      </w:pPr>
    </w:p>
    <w:p w:rsidR="001E2C50" w:rsidRPr="00EE2CFF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A02">
        <w:rPr>
          <w:i/>
          <w:color w:val="000000"/>
        </w:rPr>
        <w:t>Физическое развитие</w:t>
      </w:r>
      <w:r w:rsidRPr="00EE2CFF">
        <w:rPr>
          <w:color w:val="000000"/>
        </w:rPr>
        <w:t>.</w:t>
      </w:r>
    </w:p>
    <w:p w:rsidR="00B324A7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rPr>
          <w:color w:val="000000"/>
        </w:rPr>
        <w:t>Масса</w:t>
      </w:r>
      <w:r w:rsidR="001E2C50" w:rsidRPr="00EE2CFF">
        <w:rPr>
          <w:color w:val="000000"/>
        </w:rPr>
        <w:t xml:space="preserve"> тела </w:t>
      </w:r>
      <w:smartTag w:uri="urn:schemas-microsoft-com:office:smarttags" w:element="metricconverter">
        <w:smartTagPr>
          <w:attr w:name="ProductID" w:val="43,5 кг"/>
        </w:smartTagPr>
        <w:r w:rsidR="001E2C50" w:rsidRPr="00EE2CFF">
          <w:rPr>
            <w:color w:val="000000"/>
          </w:rPr>
          <w:t>43,5 кг</w:t>
        </w:r>
      </w:smartTag>
      <w:r w:rsidR="001E2C50" w:rsidRPr="00EE2CFF">
        <w:rPr>
          <w:color w:val="000000"/>
        </w:rPr>
        <w:t>.</w:t>
      </w:r>
      <w:r w:rsidRPr="00EE2CFF">
        <w:rPr>
          <w:color w:val="000000"/>
        </w:rPr>
        <w:t>, длина тела</w:t>
      </w:r>
      <w:r w:rsidR="001E2C50" w:rsidRPr="00EE2CF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62,5 см"/>
        </w:smartTagPr>
        <w:r w:rsidR="001E2C50" w:rsidRPr="00EE2CFF">
          <w:rPr>
            <w:color w:val="000000"/>
          </w:rPr>
          <w:t>162,5 см</w:t>
        </w:r>
      </w:smartTag>
      <w:r w:rsidR="001E2C50" w:rsidRPr="00EE2CFF">
        <w:rPr>
          <w:color w:val="000000"/>
        </w:rPr>
        <w:t xml:space="preserve">. Астенического телосложения. </w:t>
      </w:r>
    </w:p>
    <w:p w:rsidR="00F7669B" w:rsidRDefault="00F7669B" w:rsidP="00D75ADF">
      <w:pPr>
        <w:ind w:left="75" w:firstLine="709"/>
        <w:jc w:val="both"/>
      </w:pPr>
      <w:r w:rsidRPr="00F7669B">
        <w:t>По формуле = 100 + 6 (</w:t>
      </w:r>
      <w:r w:rsidRPr="00F7669B">
        <w:rPr>
          <w:lang w:val="en-US"/>
        </w:rPr>
        <w:t>n</w:t>
      </w:r>
      <w:r w:rsidRPr="00F7669B">
        <w:t>-4) = 100 + 6 (14-4) = 160см. Реальная длина тела превышает расчетную на 1,5%</w:t>
      </w:r>
    </w:p>
    <w:p w:rsidR="00F7669B" w:rsidRDefault="00F7669B" w:rsidP="00D75ADF">
      <w:pPr>
        <w:ind w:left="75" w:firstLine="709"/>
        <w:jc w:val="both"/>
        <w:rPr>
          <w:sz w:val="28"/>
        </w:rPr>
      </w:pPr>
      <w:r w:rsidRPr="00F7669B">
        <w:t>По формуле</w:t>
      </w:r>
      <w:r>
        <w:rPr>
          <w:sz w:val="28"/>
        </w:rPr>
        <w:t xml:space="preserve"> = </w:t>
      </w:r>
      <w:r w:rsidRPr="00F7669B">
        <w:rPr>
          <w:lang w:val="en-US"/>
        </w:rPr>
        <w:t>n</w:t>
      </w:r>
      <w:r w:rsidRPr="00F7669B">
        <w:t xml:space="preserve"> х 5 - 20= 14х5 - 20 = 50кг. Реальная масса тела меньше расчетной на 13%.</w:t>
      </w:r>
    </w:p>
    <w:p w:rsidR="00F7669B" w:rsidRPr="00F7669B" w:rsidRDefault="008107B3" w:rsidP="00D75ADF">
      <w:pPr>
        <w:ind w:left="75" w:firstLine="709"/>
        <w:jc w:val="both"/>
      </w:pPr>
      <w:r>
        <w:t>Физическое развитие соответствует возрасту, дисгармоничное (отклонение по массе тела 13 %).</w:t>
      </w:r>
    </w:p>
    <w:p w:rsidR="00FD59BF" w:rsidRPr="00EE2CFF" w:rsidRDefault="00FD59BF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D59BF" w:rsidRPr="00323A02" w:rsidRDefault="00FD59BF" w:rsidP="00D75AD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>Кожа и подкожно-жировая клетчатка.</w:t>
      </w:r>
    </w:p>
    <w:p w:rsidR="001E2C50" w:rsidRPr="00EE2CFF" w:rsidRDefault="001E2C50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rPr>
          <w:color w:val="000000"/>
        </w:rPr>
        <w:t>Кожные покровы бледные, сухие.</w:t>
      </w:r>
    </w:p>
    <w:p w:rsidR="001E2C50" w:rsidRPr="00EE2CFF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rPr>
          <w:color w:val="000000"/>
        </w:rPr>
        <w:t>Волосы, пал</w:t>
      </w:r>
      <w:r w:rsidR="00B324A7" w:rsidRPr="00EE2CFF">
        <w:rPr>
          <w:color w:val="000000"/>
        </w:rPr>
        <w:t>ьцы и ногти</w:t>
      </w:r>
      <w:r w:rsidR="001E2C50" w:rsidRPr="00EE2CFF">
        <w:rPr>
          <w:color w:val="000000"/>
        </w:rPr>
        <w:t xml:space="preserve"> без патологии.</w:t>
      </w:r>
    </w:p>
    <w:p w:rsidR="00335139" w:rsidRPr="00EE2CFF" w:rsidRDefault="00B324A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rPr>
          <w:color w:val="000000"/>
        </w:rPr>
        <w:t>Подкожно-ж</w:t>
      </w:r>
      <w:r w:rsidR="001E2C50" w:rsidRPr="00EE2CFF">
        <w:rPr>
          <w:color w:val="000000"/>
        </w:rPr>
        <w:t>ировая клетчатка сформирована правильно, равномерно распределена</w:t>
      </w:r>
      <w:r w:rsidR="00942C3D" w:rsidRPr="00EE2CFF">
        <w:rPr>
          <w:color w:val="000000"/>
        </w:rPr>
        <w:t>.</w:t>
      </w:r>
      <w:r w:rsidR="00335139" w:rsidRPr="00EE2CFF">
        <w:rPr>
          <w:color w:val="000000"/>
        </w:rPr>
        <w:t xml:space="preserve"> </w:t>
      </w:r>
      <w:r w:rsidR="00942C3D" w:rsidRPr="00EE2CFF">
        <w:t>Толщина складк</w:t>
      </w:r>
      <w:r w:rsidR="008107B3">
        <w:t xml:space="preserve">и на передней брюшной стенке </w:t>
      </w:r>
      <w:smartTag w:uri="urn:schemas-microsoft-com:office:smarttags" w:element="metricconverter">
        <w:smartTagPr>
          <w:attr w:name="ProductID" w:val="1 см"/>
        </w:smartTagPr>
        <w:r w:rsidR="008107B3">
          <w:t>1</w:t>
        </w:r>
        <w:r w:rsidR="00942C3D" w:rsidRPr="00EE2CFF">
          <w:t xml:space="preserve"> см</w:t>
        </w:r>
      </w:smartTag>
      <w:r w:rsidR="00942C3D" w:rsidRPr="00EE2CFF">
        <w:t xml:space="preserve">, </w:t>
      </w:r>
      <w:r w:rsidR="00335139" w:rsidRPr="00EE2CFF">
        <w:rPr>
          <w:color w:val="000000"/>
        </w:rPr>
        <w:t>тургор тк</w:t>
      </w:r>
      <w:r w:rsidR="001E2C50" w:rsidRPr="00EE2CFF">
        <w:rPr>
          <w:color w:val="000000"/>
        </w:rPr>
        <w:t>аней сохранен.</w:t>
      </w:r>
    </w:p>
    <w:p w:rsidR="00B324A7" w:rsidRPr="00EE2CFF" w:rsidRDefault="00B324A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324A7" w:rsidRPr="00323A02" w:rsidRDefault="00B324A7" w:rsidP="00D75AD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>Лим</w:t>
      </w:r>
      <w:r w:rsidR="00FD59BF" w:rsidRPr="00323A02">
        <w:rPr>
          <w:i/>
          <w:color w:val="000000"/>
        </w:rPr>
        <w:t>фатическая система</w:t>
      </w:r>
      <w:r w:rsidR="00335139" w:rsidRPr="00323A02">
        <w:rPr>
          <w:i/>
          <w:color w:val="000000"/>
        </w:rPr>
        <w:t xml:space="preserve">. </w:t>
      </w:r>
    </w:p>
    <w:p w:rsidR="00942C3D" w:rsidRDefault="00FD59BF" w:rsidP="00D75ADF">
      <w:pPr>
        <w:ind w:firstLine="709"/>
        <w:jc w:val="both"/>
      </w:pPr>
      <w:r>
        <w:t>П</w:t>
      </w:r>
      <w:r w:rsidR="00942C3D" w:rsidRPr="00EE2CFF">
        <w:t>альпируются единичные подчелюстные, тонзиллярные</w:t>
      </w:r>
      <w:r w:rsidR="008107B3">
        <w:t xml:space="preserve"> лимфатические узлы</w:t>
      </w:r>
      <w:r w:rsidR="00942C3D" w:rsidRPr="00EE2CFF">
        <w:t>, при пальпации безболезненные, не спаянные между собой и с окружающими тканями, к</w:t>
      </w:r>
      <w:r w:rsidR="008107B3">
        <w:t>ожа над ними не изменена. Умере</w:t>
      </w:r>
      <w:r w:rsidR="00942C3D" w:rsidRPr="00EE2CFF">
        <w:t>нная лимфаденопатия.</w:t>
      </w:r>
      <w:r w:rsidR="008107B3">
        <w:t xml:space="preserve"> Другие группы лимфатических узлов не пальпируются.</w:t>
      </w:r>
    </w:p>
    <w:p w:rsidR="00FD59BF" w:rsidRPr="00EE2CFF" w:rsidRDefault="00FD59BF" w:rsidP="00D75ADF">
      <w:pPr>
        <w:ind w:firstLine="709"/>
        <w:jc w:val="both"/>
      </w:pPr>
    </w:p>
    <w:p w:rsidR="00942C3D" w:rsidRPr="00323A02" w:rsidRDefault="00FD59BF" w:rsidP="00D75AD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>Мышечная система.</w:t>
      </w:r>
    </w:p>
    <w:p w:rsidR="00942C3D" w:rsidRPr="00EE2CFF" w:rsidRDefault="00335139" w:rsidP="00D75ADF">
      <w:pPr>
        <w:pStyle w:val="20"/>
        <w:ind w:firstLine="709"/>
        <w:jc w:val="both"/>
      </w:pPr>
      <w:r w:rsidRPr="00EE2CFF">
        <w:rPr>
          <w:color w:val="000000"/>
        </w:rPr>
        <w:t>Мышцы</w:t>
      </w:r>
      <w:r w:rsidR="00942C3D" w:rsidRPr="00EE2CFF">
        <w:t xml:space="preserve"> развиты удовлетворительно, симметрично, тонус мышц сохранен, безболезненны при пальпации. Уплотнения мышц нет</w:t>
      </w:r>
    </w:p>
    <w:p w:rsidR="00B324A7" w:rsidRPr="00EE2CFF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rPr>
          <w:color w:val="000000"/>
        </w:rPr>
        <w:t xml:space="preserve"> </w:t>
      </w:r>
    </w:p>
    <w:p w:rsidR="00942C3D" w:rsidRPr="00323A02" w:rsidRDefault="00335139" w:rsidP="00D75AD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 xml:space="preserve">Костная система. </w:t>
      </w:r>
    </w:p>
    <w:p w:rsidR="00942C3D" w:rsidRPr="00EE2CFF" w:rsidRDefault="00942C3D" w:rsidP="00D75ADF">
      <w:pPr>
        <w:autoSpaceDE w:val="0"/>
        <w:autoSpaceDN w:val="0"/>
        <w:adjustRightInd w:val="0"/>
        <w:ind w:firstLine="709"/>
        <w:jc w:val="both"/>
      </w:pPr>
      <w:r w:rsidRPr="00EE2CFF">
        <w:t>Роднички закрыты, швы сомкнуты, грудная клетка цилиндрической формы, конечности ровные, позвоночник – нарушение осанки.</w:t>
      </w:r>
    </w:p>
    <w:p w:rsidR="004F3622" w:rsidRPr="00EE2CFF" w:rsidRDefault="00942C3D" w:rsidP="00D75ADF">
      <w:pPr>
        <w:ind w:firstLine="709"/>
        <w:jc w:val="both"/>
      </w:pPr>
      <w:r w:rsidRPr="00EE2CFF">
        <w:t>Суставы: движения активн</w:t>
      </w:r>
      <w:r w:rsidR="00980EAB">
        <w:t>ые и пассивные безболезненны, а</w:t>
      </w:r>
      <w:r w:rsidRPr="00EE2CFF">
        <w:t>сим</w:t>
      </w:r>
      <w:r w:rsidR="00980EAB">
        <w:t>м</w:t>
      </w:r>
      <w:r w:rsidRPr="00EE2CFF">
        <w:t>етрия плечевого и тазового пояса, затруднено сгибание в коленных суставах, ограничено разведение и  ротация в тазобедренных суставах.</w:t>
      </w:r>
    </w:p>
    <w:p w:rsidR="00335139" w:rsidRPr="00EE2CFF" w:rsidRDefault="004F3622" w:rsidP="00D75ADF">
      <w:pPr>
        <w:ind w:firstLine="709"/>
        <w:jc w:val="both"/>
        <w:rPr>
          <w:color w:val="000000"/>
        </w:rPr>
      </w:pPr>
      <w:r w:rsidRPr="00EE2CFF">
        <w:rPr>
          <w:color w:val="000000"/>
        </w:rPr>
        <w:t xml:space="preserve">Грудная клетка цилиндрической формы, деформаций не отмечается. Эпигастральный угол 60 </w:t>
      </w:r>
      <w:r w:rsidRPr="00EE2CFF">
        <w:sym w:font="Symbol" w:char="F0B0"/>
      </w:r>
      <w:r w:rsidRPr="00EE2CFF">
        <w:rPr>
          <w:color w:val="000000"/>
        </w:rPr>
        <w:t xml:space="preserve"> .</w:t>
      </w:r>
    </w:p>
    <w:p w:rsidR="004F3622" w:rsidRPr="00EE2CFF" w:rsidRDefault="004F3622" w:rsidP="00D75ADF">
      <w:pPr>
        <w:ind w:firstLine="709"/>
        <w:jc w:val="both"/>
      </w:pPr>
    </w:p>
    <w:p w:rsidR="00FD59BF" w:rsidRPr="00323A02" w:rsidRDefault="00335139" w:rsidP="00D75ADF">
      <w:pPr>
        <w:ind w:firstLine="709"/>
        <w:jc w:val="both"/>
        <w:rPr>
          <w:i/>
        </w:rPr>
      </w:pPr>
      <w:r w:rsidRPr="00323A02">
        <w:rPr>
          <w:i/>
          <w:color w:val="000000"/>
        </w:rPr>
        <w:t>Система дыхания.</w:t>
      </w:r>
      <w:r w:rsidR="004F3622" w:rsidRPr="00323A02">
        <w:rPr>
          <w:i/>
        </w:rPr>
        <w:t xml:space="preserve"> </w:t>
      </w:r>
    </w:p>
    <w:p w:rsidR="004F3622" w:rsidRPr="00EE2CFF" w:rsidRDefault="004F3622" w:rsidP="00D75ADF">
      <w:pPr>
        <w:ind w:firstLine="709"/>
        <w:jc w:val="both"/>
      </w:pPr>
      <w:r w:rsidRPr="00EE2CFF">
        <w:t>Носовое дыхание не затруднено, дыхание смешанное, голос звонкий, ЧДД 20 в мин, одышки, кашля нет, обе половины грудной клетки в равной степени участвуют в акте дыхания. При пальпации грудной клетки болезненность отсутствует, голосовое дрожание в норме. При сравнительной перкуссии звук ясный лёгочный, очаговые изменения перкуторного звука отсутствуют.</w:t>
      </w:r>
    </w:p>
    <w:p w:rsidR="004F3622" w:rsidRPr="00EE2CFF" w:rsidRDefault="004F3622" w:rsidP="00D75ADF">
      <w:pPr>
        <w:widowControl w:val="0"/>
        <w:ind w:firstLine="709"/>
        <w:jc w:val="both"/>
        <w:rPr>
          <w:u w:val="single"/>
        </w:rPr>
      </w:pPr>
    </w:p>
    <w:p w:rsidR="004F3622" w:rsidRPr="00EE2CFF" w:rsidRDefault="004F3622" w:rsidP="00D75ADF">
      <w:pPr>
        <w:widowControl w:val="0"/>
        <w:ind w:firstLine="709"/>
        <w:jc w:val="both"/>
        <w:rPr>
          <w:u w:val="single"/>
        </w:rPr>
      </w:pPr>
      <w:r w:rsidRPr="00EE2CFF">
        <w:rPr>
          <w:u w:val="single"/>
        </w:rPr>
        <w:t>Топографическая: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4F3622" w:rsidRPr="00EE2CFF" w:rsidTr="007B6EC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</w:p>
        </w:tc>
        <w:tc>
          <w:tcPr>
            <w:tcW w:w="2952" w:type="dxa"/>
          </w:tcPr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правое</w:t>
            </w:r>
          </w:p>
        </w:tc>
        <w:tc>
          <w:tcPr>
            <w:tcW w:w="2952" w:type="dxa"/>
          </w:tcPr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Левое</w:t>
            </w:r>
          </w:p>
        </w:tc>
      </w:tr>
      <w:tr w:rsidR="004F3622" w:rsidRPr="00EE2CFF" w:rsidTr="007B6EC4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lastRenderedPageBreak/>
              <w:t>Среднеключичная линия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 xml:space="preserve">Пер. подмышечная 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Ср. подмышечная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Задн. подмышечная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Лопаточная</w:t>
            </w:r>
          </w:p>
          <w:p w:rsidR="004F3622" w:rsidRPr="00EE2CFF" w:rsidRDefault="004F3622" w:rsidP="00AC720B">
            <w:pPr>
              <w:pStyle w:val="2"/>
              <w:ind w:firstLine="709"/>
            </w:pPr>
            <w:r w:rsidRPr="00EE2CFF">
              <w:t>Околопозвоночная</w:t>
            </w:r>
          </w:p>
        </w:tc>
        <w:tc>
          <w:tcPr>
            <w:tcW w:w="2952" w:type="dxa"/>
          </w:tcPr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6 ребро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7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8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9</w:t>
            </w:r>
          </w:p>
          <w:p w:rsidR="008107B3" w:rsidRDefault="008107B3" w:rsidP="00AC720B">
            <w:pPr>
              <w:widowControl w:val="0"/>
              <w:ind w:firstLine="709"/>
              <w:rPr>
                <w:u w:val="single"/>
              </w:rPr>
            </w:pP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10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11</w:t>
            </w:r>
          </w:p>
        </w:tc>
        <w:tc>
          <w:tcPr>
            <w:tcW w:w="2952" w:type="dxa"/>
          </w:tcPr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6-ое межреберье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7-ое межреберье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8-ое межреберье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9-ое межреберье</w:t>
            </w:r>
          </w:p>
          <w:p w:rsidR="008107B3" w:rsidRDefault="008107B3" w:rsidP="00AC720B">
            <w:pPr>
              <w:widowControl w:val="0"/>
              <w:ind w:firstLine="709"/>
              <w:rPr>
                <w:u w:val="single"/>
              </w:rPr>
            </w:pP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10-ое межреберье</w:t>
            </w:r>
          </w:p>
          <w:p w:rsidR="004F3622" w:rsidRPr="00EE2CFF" w:rsidRDefault="004F3622" w:rsidP="00AC720B">
            <w:pPr>
              <w:widowControl w:val="0"/>
              <w:ind w:firstLine="709"/>
              <w:rPr>
                <w:u w:val="single"/>
              </w:rPr>
            </w:pPr>
            <w:r w:rsidRPr="00EE2CFF">
              <w:rPr>
                <w:u w:val="single"/>
              </w:rPr>
              <w:t>11-ое межреберье</w:t>
            </w:r>
          </w:p>
        </w:tc>
      </w:tr>
    </w:tbl>
    <w:p w:rsidR="004F3622" w:rsidRPr="00EE2CFF" w:rsidRDefault="004F3622" w:rsidP="00AC720B">
      <w:pPr>
        <w:ind w:firstLine="709"/>
      </w:pPr>
    </w:p>
    <w:p w:rsidR="004F3622" w:rsidRDefault="004F3622" w:rsidP="00D75ADF">
      <w:pPr>
        <w:ind w:firstLine="709"/>
        <w:jc w:val="both"/>
      </w:pPr>
      <w:r w:rsidRPr="00EE2CFF">
        <w:t xml:space="preserve">В легких дыхание везикулярное, равномерно проводится во все отделы, хрипов нет. Дыхание везикулярное. </w:t>
      </w:r>
    </w:p>
    <w:p w:rsidR="008107B3" w:rsidRPr="00EE2CFF" w:rsidRDefault="008107B3" w:rsidP="00D75ADF">
      <w:pPr>
        <w:ind w:firstLine="709"/>
        <w:jc w:val="both"/>
      </w:pPr>
    </w:p>
    <w:p w:rsidR="008107B3" w:rsidRPr="00323A02" w:rsidRDefault="00335139" w:rsidP="00D75AD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>Система кровообращения.</w:t>
      </w:r>
    </w:p>
    <w:p w:rsidR="004F3622" w:rsidRPr="00EE2CFF" w:rsidRDefault="004F3622" w:rsidP="00D75ADF">
      <w:pPr>
        <w:ind w:firstLine="709"/>
        <w:jc w:val="both"/>
      </w:pPr>
      <w:r w:rsidRPr="00EE2CFF">
        <w:t>Видимых изменений грудной клетки в области сердца нет. Пальпация в области сердца безболезненна.</w:t>
      </w:r>
    </w:p>
    <w:p w:rsidR="004F3622" w:rsidRPr="00EE2CFF" w:rsidRDefault="004F3622" w:rsidP="00D75ADF">
      <w:pPr>
        <w:ind w:firstLine="709"/>
        <w:jc w:val="both"/>
      </w:pPr>
      <w:r w:rsidRPr="00EE2CFF">
        <w:t xml:space="preserve">Верхушечный толчок пальпируется в 5 межреберье на </w:t>
      </w:r>
      <w:smartTag w:uri="urn:schemas-microsoft-com:office:smarttags" w:element="metricconverter">
        <w:smartTagPr>
          <w:attr w:name="ProductID" w:val="1 см"/>
        </w:smartTagPr>
        <w:r w:rsidRPr="00EE2CFF">
          <w:t>1 см</w:t>
        </w:r>
      </w:smartTag>
      <w:r w:rsidRPr="00EE2CFF">
        <w:t>. кнутри от левой среднеключичной линии, нормальной силы, амплитуды и резистентности. Сердечный толчок и симптом “кошачьего мурлыканья” не определяется. Эпигастральная пульсация не видна.</w:t>
      </w:r>
    </w:p>
    <w:p w:rsidR="004F3622" w:rsidRPr="00EE2CFF" w:rsidRDefault="004F3622" w:rsidP="00D75ADF">
      <w:pPr>
        <w:ind w:firstLine="709"/>
        <w:jc w:val="both"/>
      </w:pPr>
      <w:r w:rsidRPr="00EE2CFF">
        <w:t>Границы относительной тупости сердца:</w:t>
      </w:r>
    </w:p>
    <w:p w:rsidR="004F3622" w:rsidRPr="00EE2CFF" w:rsidRDefault="004F3622" w:rsidP="00D75ADF">
      <w:pPr>
        <w:ind w:firstLine="709"/>
        <w:jc w:val="both"/>
      </w:pPr>
      <w:r w:rsidRPr="00EE2CFF">
        <w:t>Правая: у правого края грудины в 4 межреберье.</w:t>
      </w:r>
    </w:p>
    <w:p w:rsidR="00F01A6A" w:rsidRDefault="004F3622" w:rsidP="00D75ADF">
      <w:pPr>
        <w:ind w:firstLine="709"/>
        <w:jc w:val="both"/>
      </w:pPr>
      <w:r w:rsidRPr="00EE2CFF">
        <w:t xml:space="preserve">Левая: </w:t>
      </w:r>
      <w:smartTag w:uri="urn:schemas-microsoft-com:office:smarttags" w:element="metricconverter">
        <w:smartTagPr>
          <w:attr w:name="ProductID" w:val="0,5 см"/>
        </w:smartTagPr>
        <w:r w:rsidRPr="00EE2CFF">
          <w:t>0,5 см</w:t>
        </w:r>
      </w:smartTag>
      <w:r w:rsidRPr="00EE2CFF">
        <w:t>. кнутри от  левой срединно-ключичной линии, в 5 межреберье.</w:t>
      </w:r>
    </w:p>
    <w:p w:rsidR="00F01A6A" w:rsidRDefault="004F3622" w:rsidP="00D75ADF">
      <w:pPr>
        <w:ind w:firstLine="709"/>
        <w:jc w:val="both"/>
      </w:pPr>
      <w:r w:rsidRPr="00EE2CFF">
        <w:t>Верхняя: находится на уровне середины  3 межреберья.</w:t>
      </w:r>
      <w:r w:rsidR="008107B3" w:rsidRPr="008107B3">
        <w:rPr>
          <w:sz w:val="28"/>
        </w:rPr>
        <w:t xml:space="preserve"> </w:t>
      </w:r>
    </w:p>
    <w:p w:rsidR="004F3622" w:rsidRPr="00EE2CFF" w:rsidRDefault="008107B3" w:rsidP="00D75ADF">
      <w:pPr>
        <w:ind w:firstLine="709"/>
        <w:jc w:val="both"/>
      </w:pPr>
      <w:r w:rsidRPr="008107B3">
        <w:t>Границы сердца данного ребенка соответствуют возрастной норме.</w:t>
      </w:r>
    </w:p>
    <w:p w:rsidR="006466CD" w:rsidRPr="00EE2CFF" w:rsidRDefault="004F3622" w:rsidP="00D75ADF">
      <w:pPr>
        <w:ind w:firstLine="709"/>
        <w:jc w:val="both"/>
      </w:pPr>
      <w:r w:rsidRPr="00EE2CFF">
        <w:t xml:space="preserve">При аускультации:     ритм правильный, тоны сердца </w:t>
      </w:r>
      <w:r w:rsidR="00980EAB" w:rsidRPr="00EE2CFF">
        <w:t>ясные, систолический</w:t>
      </w:r>
      <w:r w:rsidRPr="00EE2CFF">
        <w:t xml:space="preserve"> шум на верхушке. ЧСС 81 в мин. Пульс одинаковый на правой и левой лучевых артериях, ритмичный, с частотой – 81 в минуту, хорошего наполнения, ненапряженный, нормальной величины и формы. Дефицита пульса не отмечается. При аускультации артерий патологических изменений нет. Артериальное давление симметричное на обеих руках и составляет 120/60 мм рт ст. </w:t>
      </w:r>
    </w:p>
    <w:p w:rsidR="004F3622" w:rsidRPr="00EE2CFF" w:rsidRDefault="004F3622" w:rsidP="00D75ADF">
      <w:pPr>
        <w:ind w:firstLine="709"/>
        <w:jc w:val="both"/>
      </w:pPr>
    </w:p>
    <w:p w:rsidR="00EE2CFF" w:rsidRPr="00323A02" w:rsidRDefault="00335139" w:rsidP="00D75AD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>Система пищеварения и органы брюшной полости.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t xml:space="preserve">Губы и слизистая оболочка рта бледно-розовая. Язык  влажный, с бело-коричневым налетом. Зубы санированы. Зев розовой окраски. Миндалины не выступают за небные дужки. Слизистая оболочка глотки не гиперемирована, влажная, поверхность ее гладкая. Глотание и прохождение пищи по пищеводу не затрудненно, безболезненное. </w:t>
      </w:r>
    </w:p>
    <w:p w:rsidR="004F3622" w:rsidRPr="00EE2CFF" w:rsidRDefault="00EE2CFF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t>Дёсны без патологических изменений. Слюнные железы (околоушные, подчелюстные, подъязычные) не изменены.</w:t>
      </w:r>
    </w:p>
    <w:p w:rsidR="008107B3" w:rsidRPr="000B52C8" w:rsidRDefault="00EE2CFF" w:rsidP="00D75ADF">
      <w:pPr>
        <w:ind w:left="75" w:firstLine="709"/>
        <w:jc w:val="both"/>
      </w:pPr>
      <w:r w:rsidRPr="00EE2CFF">
        <w:t xml:space="preserve">Живот округлой формы, симметричный, выпячиваний и втяжений  не отмечается. Подкожные сосудистые анастомозы не выражены. Рубцов и грыж нет. Перистальтика не нарушена. Живот свободно участвует в акте дыхания. При пальпации слабых мест брюшной стенки патологических изменений не найдено. </w:t>
      </w:r>
      <w:r w:rsidR="000B52C8" w:rsidRPr="00EE2CFF">
        <w:t xml:space="preserve">При перкуссии живота отмечается тимпанит различной степени выраженности. </w:t>
      </w:r>
      <w:r w:rsidR="008107B3" w:rsidRPr="000B52C8">
        <w:t>При глубокой методической скользящей пальпации не удалось пропальпировать поперечную ободочную кишку, терминальный отдел подвздошной кишки; остальные отделы кишечника соответствуют норме:</w:t>
      </w:r>
    </w:p>
    <w:p w:rsidR="008107B3" w:rsidRPr="000B52C8" w:rsidRDefault="008107B3" w:rsidP="00D75ADF">
      <w:pPr>
        <w:ind w:left="75" w:firstLine="709"/>
        <w:jc w:val="both"/>
      </w:pPr>
      <w:r w:rsidRPr="000B52C8">
        <w:t xml:space="preserve">Сигмовидная кишка пальпируется в левой подвздошной области в виде цилиндра диаметром </w:t>
      </w:r>
      <w:smartTag w:uri="urn:schemas-microsoft-com:office:smarttags" w:element="metricconverter">
        <w:smartTagPr>
          <w:attr w:name="ProductID" w:val="2 см"/>
        </w:smartTagPr>
        <w:r w:rsidRPr="000B52C8">
          <w:t>2 см</w:t>
        </w:r>
      </w:smartTag>
      <w:r w:rsidRPr="000B52C8">
        <w:t xml:space="preserve"> плотноластичной консистенции, с гладкой поверхностью, безболезненная, не урчащая.</w:t>
      </w:r>
    </w:p>
    <w:p w:rsidR="008107B3" w:rsidRPr="000B52C8" w:rsidRDefault="008107B3" w:rsidP="00D75ADF">
      <w:pPr>
        <w:ind w:left="75" w:firstLine="709"/>
        <w:jc w:val="both"/>
      </w:pPr>
      <w:r w:rsidRPr="000B52C8">
        <w:t xml:space="preserve">Слепая кишка пальпируется в правой подвздошной области цилиндрической формы, мягкоэластичной консистенции, диаметром </w:t>
      </w:r>
      <w:smartTag w:uri="urn:schemas-microsoft-com:office:smarttags" w:element="metricconverter">
        <w:smartTagPr>
          <w:attr w:name="ProductID" w:val="3 см"/>
        </w:smartTagPr>
        <w:r w:rsidRPr="000B52C8">
          <w:t>3 см</w:t>
        </w:r>
      </w:smartTag>
      <w:r w:rsidRPr="000B52C8">
        <w:t>, безболезненная, слегка урчащая при пальпации.</w:t>
      </w:r>
    </w:p>
    <w:p w:rsidR="00EE2CFF" w:rsidRPr="00EE2CFF" w:rsidRDefault="00EE2CFF" w:rsidP="00D75ADF">
      <w:pPr>
        <w:ind w:firstLine="709"/>
        <w:jc w:val="both"/>
      </w:pPr>
      <w:r w:rsidRPr="00EE2CFF">
        <w:t>При аускультации выслушиваются нормальные кишечные шумы. Стул оформленный, нормальной консистенции, регулярный.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rPr>
          <w:color w:val="000000"/>
        </w:rPr>
        <w:t>Печень и желчный пузырь:</w:t>
      </w:r>
      <w:r w:rsidRPr="00EE2CFF">
        <w:t xml:space="preserve"> 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t>Живот симметричен, ограниченного выпячивания в области правого подреберья и ограничение этой области в дыхании не отмечается.</w:t>
      </w:r>
    </w:p>
    <w:p w:rsidR="00EE2CFF" w:rsidRPr="00EE2CFF" w:rsidRDefault="00EE2CFF" w:rsidP="00D75ADF">
      <w:pPr>
        <w:widowControl w:val="0"/>
        <w:ind w:firstLine="709"/>
        <w:jc w:val="both"/>
      </w:pPr>
      <w:r w:rsidRPr="00EE2CFF">
        <w:t>Размеры печени по Курлову в пределах нормы(9/8/7)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t>При пальпации нижний край печени у края ребра не заострен, поверхность гладкая, консисте</w:t>
      </w:r>
      <w:r w:rsidR="00783654">
        <w:t>нция эластичная, безболезненная</w:t>
      </w:r>
      <w:r w:rsidRPr="00EE2CFF">
        <w:t>.</w:t>
      </w:r>
    </w:p>
    <w:p w:rsidR="009A402F" w:rsidRPr="00EE2CFF" w:rsidRDefault="00EE2CFF" w:rsidP="00D75ADF">
      <w:pPr>
        <w:autoSpaceDE w:val="0"/>
        <w:autoSpaceDN w:val="0"/>
        <w:adjustRightInd w:val="0"/>
        <w:ind w:firstLine="709"/>
        <w:jc w:val="both"/>
      </w:pPr>
      <w:r w:rsidRPr="00EE2CFF">
        <w:lastRenderedPageBreak/>
        <w:t>Желчный пузырь не пальпируется.</w:t>
      </w:r>
    </w:p>
    <w:p w:rsidR="00EE2CFF" w:rsidRPr="00EE2CFF" w:rsidRDefault="00EE2CFF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2CFF">
        <w:t xml:space="preserve">Селезенка. </w:t>
      </w:r>
    </w:p>
    <w:p w:rsidR="00EE2CFF" w:rsidRPr="00EE2CFF" w:rsidRDefault="000B52C8" w:rsidP="00D75ADF">
      <w:pPr>
        <w:pStyle w:val="20"/>
        <w:ind w:firstLine="709"/>
        <w:jc w:val="both"/>
      </w:pPr>
      <w:r w:rsidRPr="000B52C8">
        <w:t xml:space="preserve">Верхняя граница селезеночной тупости – на уровне 9 ребра. Нижняя граница – на уровне 11 ребра. Передняя граница не выходит за левую костно-суставную линию. </w:t>
      </w:r>
      <w:r w:rsidR="00EE2CFF" w:rsidRPr="00EE2CFF">
        <w:t>Размеры селе</w:t>
      </w:r>
      <w:r>
        <w:t>зенки перкуторно 9</w:t>
      </w:r>
      <w:r w:rsidR="00EE2CFF" w:rsidRPr="00EE2CFF">
        <w:t>\5. Селезенка не пальпируется.</w:t>
      </w:r>
    </w:p>
    <w:p w:rsidR="003B4AA6" w:rsidRPr="00EE2CFF" w:rsidRDefault="003B4AA6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D59BF" w:rsidRPr="00323A02" w:rsidRDefault="00FD59BF" w:rsidP="00D75ADF">
      <w:pPr>
        <w:pStyle w:val="20"/>
        <w:ind w:firstLine="709"/>
        <w:jc w:val="both"/>
        <w:rPr>
          <w:i/>
          <w:color w:val="000000"/>
        </w:rPr>
      </w:pPr>
      <w:r w:rsidRPr="00323A02">
        <w:rPr>
          <w:i/>
          <w:color w:val="000000"/>
        </w:rPr>
        <w:t>Мочеполовые органы.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t>Гиперемии и припухлости в области почек не обнаруживается.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t>Симптом Пастернацкого и «поколачивания» отрицательные с обеих сторон. Мочевой пузырь перкуторно не выступает над лонным сочленением.</w:t>
      </w:r>
    </w:p>
    <w:p w:rsidR="00EE2CFF" w:rsidRPr="00EE2CFF" w:rsidRDefault="00EE2CFF" w:rsidP="00D75ADF">
      <w:pPr>
        <w:autoSpaceDE w:val="0"/>
        <w:autoSpaceDN w:val="0"/>
        <w:adjustRightInd w:val="0"/>
        <w:ind w:firstLine="709"/>
        <w:jc w:val="both"/>
      </w:pPr>
      <w:r w:rsidRPr="00EE2CFF">
        <w:t>Почки не пальпируются. Болезненность при пальпации в области верхних и нижних мочеточниковых точек отсутствует</w:t>
      </w:r>
    </w:p>
    <w:p w:rsidR="00EE2CFF" w:rsidRPr="00EE2CFF" w:rsidRDefault="00EE2CFF" w:rsidP="00D75ADF">
      <w:pPr>
        <w:pStyle w:val="20"/>
        <w:ind w:firstLine="709"/>
        <w:jc w:val="both"/>
      </w:pPr>
      <w:r w:rsidRPr="00EE2CFF">
        <w:t>Мочеиспускание свободное, безболезненное. Моча соломенно-желтого цвета, без запаха, прозрачная. Наличие примесей крови в моче не отмечает.</w:t>
      </w:r>
    </w:p>
    <w:p w:rsidR="00EE2CFF" w:rsidRPr="00EE2CFF" w:rsidRDefault="00EE2CFF" w:rsidP="00D75ADF">
      <w:pPr>
        <w:pStyle w:val="20"/>
        <w:ind w:firstLine="709"/>
        <w:jc w:val="both"/>
      </w:pPr>
    </w:p>
    <w:p w:rsidR="00335139" w:rsidRPr="00EE2CFF" w:rsidRDefault="00335139" w:rsidP="00D75ADF">
      <w:pPr>
        <w:pStyle w:val="20"/>
        <w:ind w:firstLine="709"/>
        <w:jc w:val="both"/>
      </w:pPr>
      <w:r w:rsidRPr="00EE2CFF">
        <w:rPr>
          <w:color w:val="000000"/>
        </w:rPr>
        <w:t>Развитие половых органов</w:t>
      </w:r>
      <w:r w:rsidR="00EE2CFF" w:rsidRPr="00EE2CFF">
        <w:rPr>
          <w:color w:val="000000"/>
        </w:rPr>
        <w:t xml:space="preserve"> по мужскому типу</w:t>
      </w:r>
      <w:r w:rsidRPr="00EE2CFF">
        <w:rPr>
          <w:color w:val="000000"/>
        </w:rPr>
        <w:t>. Вторичные половые приз</w:t>
      </w:r>
      <w:r w:rsidR="00EE2CFF" w:rsidRPr="00EE2CFF">
        <w:rPr>
          <w:color w:val="000000"/>
        </w:rPr>
        <w:t>наки соответ</w:t>
      </w:r>
      <w:r w:rsidR="00EE2CFF" w:rsidRPr="00EE2CFF">
        <w:rPr>
          <w:color w:val="000000"/>
        </w:rPr>
        <w:softHyphen/>
        <w:t>ствуют возрасту ребенка</w:t>
      </w:r>
      <w:r w:rsidRPr="00EE2CFF">
        <w:rPr>
          <w:color w:val="000000"/>
        </w:rPr>
        <w:t>.</w:t>
      </w:r>
    </w:p>
    <w:p w:rsidR="00FD59BF" w:rsidRDefault="00FD59BF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B52C8" w:rsidRPr="00335139" w:rsidRDefault="000B52C8" w:rsidP="00D75ADF">
      <w:pPr>
        <w:autoSpaceDE w:val="0"/>
        <w:autoSpaceDN w:val="0"/>
        <w:adjustRightInd w:val="0"/>
        <w:ind w:left="342" w:firstLine="709"/>
        <w:jc w:val="both"/>
      </w:pPr>
      <w:r w:rsidRPr="000B52C8">
        <w:rPr>
          <w:b/>
          <w:color w:val="000000"/>
        </w:rPr>
        <w:t xml:space="preserve">Предварительный диагноз: </w:t>
      </w:r>
      <w:r w:rsidR="00323A02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Ювенильный ревматоидный артрит, системная форма, аллергосептический  вариант в дебюте, серонегативный по РФ, активность 0-1, </w:t>
      </w:r>
      <w:r w:rsidR="00323A02" w:rsidRPr="008F7D56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Rg</w:t>
      </w:r>
      <w:r w:rsidR="00323A02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-стадия 2-1, НФ </w:t>
      </w:r>
      <w:r w:rsidR="00323A02" w:rsidRPr="008F7D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323A02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1-0</w:t>
      </w:r>
      <w:r w:rsidR="00323A02">
        <w:t>.</w:t>
      </w:r>
    </w:p>
    <w:p w:rsidR="000B52C8" w:rsidRDefault="000B52C8" w:rsidP="00D75ADF">
      <w:pPr>
        <w:autoSpaceDE w:val="0"/>
        <w:autoSpaceDN w:val="0"/>
        <w:adjustRightInd w:val="0"/>
        <w:jc w:val="both"/>
        <w:rPr>
          <w:color w:val="000000"/>
        </w:rPr>
      </w:pPr>
    </w:p>
    <w:p w:rsidR="00FD59BF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59BF">
        <w:rPr>
          <w:b/>
          <w:color w:val="000000"/>
        </w:rPr>
        <w:t>Результаты лабораторных, инструментальных и других специаль</w:t>
      </w:r>
      <w:r w:rsidRPr="00FD59BF">
        <w:rPr>
          <w:b/>
          <w:color w:val="000000"/>
        </w:rPr>
        <w:softHyphen/>
        <w:t>ных исследований</w:t>
      </w:r>
      <w:r w:rsidRPr="00335139">
        <w:rPr>
          <w:color w:val="000000"/>
        </w:rPr>
        <w:t>.</w:t>
      </w:r>
    </w:p>
    <w:p w:rsidR="00FD59BF" w:rsidRDefault="00FD59BF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D59BF" w:rsidRPr="00323A02" w:rsidRDefault="00FD59BF" w:rsidP="00D75ADF">
      <w:pPr>
        <w:autoSpaceDE w:val="0"/>
        <w:autoSpaceDN w:val="0"/>
        <w:adjustRightInd w:val="0"/>
        <w:ind w:firstLine="709"/>
        <w:jc w:val="both"/>
        <w:rPr>
          <w:b/>
          <w:bCs/>
          <w:u w:val="single"/>
        </w:rPr>
      </w:pPr>
      <w:r w:rsidRPr="00323A02">
        <w:rPr>
          <w:bCs/>
          <w:u w:val="single"/>
        </w:rPr>
        <w:t xml:space="preserve">Общий анализ крови </w:t>
      </w:r>
      <w:r w:rsidR="00B56871" w:rsidRPr="00323A02">
        <w:rPr>
          <w:u w:val="single"/>
        </w:rPr>
        <w:t>от 01.10.10</w:t>
      </w:r>
      <w:r w:rsidRPr="00323A02">
        <w:rPr>
          <w:u w:val="single"/>
        </w:rPr>
        <w:t>.</w:t>
      </w:r>
    </w:p>
    <w:p w:rsidR="00FD59BF" w:rsidRDefault="00FD59BF" w:rsidP="00AC720B">
      <w:pPr>
        <w:ind w:firstLine="709"/>
      </w:pPr>
      <w:r>
        <w:rPr>
          <w:b/>
          <w:bCs/>
        </w:rPr>
        <w:t xml:space="preserve">       </w:t>
      </w: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"/>
        <w:gridCol w:w="1953"/>
        <w:gridCol w:w="1457"/>
        <w:gridCol w:w="1472"/>
        <w:gridCol w:w="2539"/>
        <w:gridCol w:w="1562"/>
        <w:gridCol w:w="11"/>
      </w:tblGrid>
      <w:tr w:rsidR="00FD59BF" w:rsidTr="0023769A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/>
        </w:tc>
        <w:tc>
          <w:tcPr>
            <w:tcW w:w="2929" w:type="dxa"/>
            <w:gridSpan w:val="2"/>
            <w:vMerge w:val="restart"/>
            <w:vAlign w:val="center"/>
          </w:tcPr>
          <w:p w:rsidR="00FD59BF" w:rsidRPr="00B26855" w:rsidRDefault="00FD59BF" w:rsidP="00724E2A">
            <w:r w:rsidRPr="00B56871">
              <w:t>Результ</w:t>
            </w:r>
            <w:r>
              <w:t>ат</w:t>
            </w:r>
          </w:p>
        </w:tc>
        <w:tc>
          <w:tcPr>
            <w:tcW w:w="4112" w:type="dxa"/>
            <w:gridSpan w:val="3"/>
          </w:tcPr>
          <w:p w:rsidR="00FD59BF" w:rsidRPr="00B26855" w:rsidRDefault="00FD59BF" w:rsidP="00724E2A">
            <w:r w:rsidRPr="00B26855">
              <w:t>Норма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287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/>
        </w:tc>
        <w:tc>
          <w:tcPr>
            <w:tcW w:w="2929" w:type="dxa"/>
            <w:gridSpan w:val="2"/>
            <w:vMerge/>
          </w:tcPr>
          <w:p w:rsidR="00FD59BF" w:rsidRPr="00B26855" w:rsidRDefault="00FD59BF" w:rsidP="00724E2A"/>
        </w:tc>
        <w:tc>
          <w:tcPr>
            <w:tcW w:w="4101" w:type="dxa"/>
            <w:gridSpan w:val="2"/>
          </w:tcPr>
          <w:p w:rsidR="00FD59BF" w:rsidRPr="00B26855" w:rsidRDefault="00FD59BF" w:rsidP="00724E2A">
            <w:r w:rsidRPr="00B26855">
              <w:t>Единицы СИ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44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Гемоглобин</w:t>
            </w:r>
          </w:p>
        </w:tc>
        <w:tc>
          <w:tcPr>
            <w:tcW w:w="1457" w:type="dxa"/>
          </w:tcPr>
          <w:p w:rsidR="00FD59BF" w:rsidRPr="00B26855" w:rsidRDefault="00FD59BF" w:rsidP="00724E2A">
            <w:r w:rsidRPr="00B26855">
              <w:t xml:space="preserve">М </w:t>
            </w:r>
          </w:p>
          <w:p w:rsidR="00FD59BF" w:rsidRPr="00B26855" w:rsidRDefault="00FD59BF" w:rsidP="00724E2A">
            <w:r w:rsidRPr="00B26855">
              <w:t>Ж</w:t>
            </w:r>
          </w:p>
        </w:tc>
        <w:tc>
          <w:tcPr>
            <w:tcW w:w="1472" w:type="dxa"/>
          </w:tcPr>
          <w:p w:rsidR="00FD59BF" w:rsidRPr="00B26855" w:rsidRDefault="00B56871" w:rsidP="00724E2A">
            <w:r>
              <w:t>152</w:t>
            </w:r>
          </w:p>
        </w:tc>
        <w:tc>
          <w:tcPr>
            <w:tcW w:w="2539" w:type="dxa"/>
          </w:tcPr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130,0—160,0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120,0—140,0</w:t>
            </w:r>
          </w:p>
        </w:tc>
        <w:tc>
          <w:tcPr>
            <w:tcW w:w="1562" w:type="dxa"/>
          </w:tcPr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г/л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Эритроциты</w:t>
            </w:r>
          </w:p>
        </w:tc>
        <w:tc>
          <w:tcPr>
            <w:tcW w:w="1457" w:type="dxa"/>
          </w:tcPr>
          <w:p w:rsidR="00FD59BF" w:rsidRPr="00B26855" w:rsidRDefault="00FD59BF" w:rsidP="00724E2A">
            <w:r w:rsidRPr="00B26855">
              <w:t xml:space="preserve">М </w:t>
            </w:r>
          </w:p>
          <w:p w:rsidR="00FD59BF" w:rsidRPr="00B26855" w:rsidRDefault="00FD59BF" w:rsidP="00724E2A">
            <w:r w:rsidRPr="00B26855">
              <w:t>Ж</w:t>
            </w:r>
          </w:p>
        </w:tc>
        <w:tc>
          <w:tcPr>
            <w:tcW w:w="1472" w:type="dxa"/>
          </w:tcPr>
          <w:p w:rsidR="00FD59BF" w:rsidRPr="00B26855" w:rsidRDefault="00B56871" w:rsidP="00724E2A">
            <w:r>
              <w:t>4,85</w:t>
            </w:r>
          </w:p>
        </w:tc>
        <w:tc>
          <w:tcPr>
            <w:tcW w:w="2539" w:type="dxa"/>
          </w:tcPr>
          <w:p w:rsidR="00FD59BF" w:rsidRPr="00B26855" w:rsidRDefault="00FD59BF" w:rsidP="00724E2A">
            <w:r w:rsidRPr="00B26855">
              <w:rPr>
                <w:noProof/>
              </w:rPr>
              <w:t>4,0—5,0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3,9—4,7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* 10</w:t>
            </w:r>
            <w:r w:rsidRPr="00B26855">
              <w:rPr>
                <w:vertAlign w:val="superscript"/>
              </w:rPr>
              <w:t>12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Default="00FD59BF" w:rsidP="00724E2A">
            <w:r w:rsidRPr="00B26855">
              <w:t>Цветовой</w:t>
            </w:r>
          </w:p>
          <w:p w:rsidR="00FD59BF" w:rsidRPr="00B26855" w:rsidRDefault="00FD59BF" w:rsidP="00724E2A">
            <w:r w:rsidRPr="00B26855">
              <w:t>показатель</w:t>
            </w:r>
          </w:p>
        </w:tc>
        <w:tc>
          <w:tcPr>
            <w:tcW w:w="2929" w:type="dxa"/>
            <w:gridSpan w:val="2"/>
          </w:tcPr>
          <w:p w:rsidR="00FD59BF" w:rsidRPr="00B26855" w:rsidRDefault="00B56871" w:rsidP="00724E2A">
            <w:r>
              <w:t>0,94</w:t>
            </w:r>
          </w:p>
        </w:tc>
        <w:tc>
          <w:tcPr>
            <w:tcW w:w="2539" w:type="dxa"/>
          </w:tcPr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0,85-1,05</w:t>
            </w:r>
          </w:p>
        </w:tc>
        <w:tc>
          <w:tcPr>
            <w:tcW w:w="1562" w:type="dxa"/>
          </w:tcPr>
          <w:p w:rsidR="00FD59BF" w:rsidRPr="00B26855" w:rsidRDefault="00FD59BF" w:rsidP="00724E2A">
            <w:pPr>
              <w:rPr>
                <w:noProof/>
              </w:rPr>
            </w:pP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Ретикулоциты</w:t>
            </w:r>
          </w:p>
        </w:tc>
        <w:tc>
          <w:tcPr>
            <w:tcW w:w="2929" w:type="dxa"/>
            <w:gridSpan w:val="2"/>
            <w:vAlign w:val="center"/>
          </w:tcPr>
          <w:p w:rsidR="00FD59BF" w:rsidRPr="00B26855" w:rsidRDefault="00FD59BF" w:rsidP="00724E2A">
            <w:r w:rsidRPr="00B26855">
              <w:t>---</w:t>
            </w:r>
          </w:p>
        </w:tc>
        <w:tc>
          <w:tcPr>
            <w:tcW w:w="2539" w:type="dxa"/>
          </w:tcPr>
          <w:p w:rsidR="00FD59BF" w:rsidRPr="00B26855" w:rsidRDefault="00FD59BF" w:rsidP="00724E2A">
            <w:pPr>
              <w:rPr>
                <w:noProof/>
              </w:rPr>
            </w:pPr>
            <w:r w:rsidRPr="00B26855">
              <w:t>2</w:t>
            </w:r>
            <w:r w:rsidRPr="00B26855">
              <w:rPr>
                <w:noProof/>
              </w:rPr>
              <w:t>—10</w:t>
            </w:r>
          </w:p>
        </w:tc>
        <w:tc>
          <w:tcPr>
            <w:tcW w:w="1562" w:type="dxa"/>
          </w:tcPr>
          <w:p w:rsidR="00FD59BF" w:rsidRPr="00B26855" w:rsidRDefault="00FD59BF" w:rsidP="00724E2A">
            <w:pPr>
              <w:rPr>
                <w:noProof/>
                <w:vertAlign w:val="superscript"/>
              </w:rPr>
            </w:pPr>
            <w:r w:rsidRPr="00B26855">
              <w:rPr>
                <w:vertAlign w:val="superscript"/>
              </w:rPr>
              <w:t>0</w:t>
            </w:r>
            <w:r w:rsidRPr="00B26855">
              <w:t>/</w:t>
            </w:r>
            <w:r w:rsidRPr="00B26855">
              <w:rPr>
                <w:vertAlign w:val="subscript"/>
              </w:rPr>
              <w:t>00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  <w:vAlign w:val="center"/>
          </w:tcPr>
          <w:p w:rsidR="00FD59BF" w:rsidRPr="00B26855" w:rsidRDefault="00FD59BF" w:rsidP="00724E2A">
            <w:r w:rsidRPr="00B26855">
              <w:t>Тромбоциты</w:t>
            </w:r>
          </w:p>
        </w:tc>
        <w:tc>
          <w:tcPr>
            <w:tcW w:w="2929" w:type="dxa"/>
            <w:gridSpan w:val="2"/>
            <w:vAlign w:val="center"/>
          </w:tcPr>
          <w:p w:rsidR="00FD59BF" w:rsidRPr="00B26855" w:rsidRDefault="00FD59BF" w:rsidP="00724E2A">
            <w:r w:rsidRPr="00B26855">
              <w:t>2</w:t>
            </w:r>
            <w:r w:rsidR="00B56871">
              <w:t>60</w:t>
            </w:r>
          </w:p>
        </w:tc>
        <w:tc>
          <w:tcPr>
            <w:tcW w:w="2539" w:type="dxa"/>
          </w:tcPr>
          <w:p w:rsidR="00FD59BF" w:rsidRPr="00B26855" w:rsidRDefault="00FD59BF" w:rsidP="00724E2A">
            <w:pPr>
              <w:rPr>
                <w:lang w:val="en-US"/>
              </w:rPr>
            </w:pPr>
            <w:r w:rsidRPr="00B26855">
              <w:rPr>
                <w:lang w:val="en-US"/>
              </w:rPr>
              <w:t>l8</w:t>
            </w:r>
            <w:r w:rsidRPr="00B26855">
              <w:t>0</w:t>
            </w:r>
            <w:r w:rsidRPr="00B26855">
              <w:rPr>
                <w:lang w:val="en-US"/>
              </w:rPr>
              <w:t>,0— 32</w:t>
            </w:r>
            <w:r w:rsidRPr="00B26855">
              <w:t>0</w:t>
            </w:r>
            <w:r w:rsidRPr="00B26855">
              <w:rPr>
                <w:lang w:val="en-US"/>
              </w:rPr>
              <w:t>,0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* 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44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Лейкоциты</w:t>
            </w:r>
          </w:p>
        </w:tc>
        <w:tc>
          <w:tcPr>
            <w:tcW w:w="2929" w:type="dxa"/>
            <w:gridSpan w:val="2"/>
          </w:tcPr>
          <w:p w:rsidR="00FD59BF" w:rsidRPr="00B26855" w:rsidRDefault="00B56871" w:rsidP="00724E2A">
            <w:r>
              <w:t>2,7</w:t>
            </w:r>
          </w:p>
        </w:tc>
        <w:tc>
          <w:tcPr>
            <w:tcW w:w="2539" w:type="dxa"/>
          </w:tcPr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4,0—9,0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* 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390" w:type="dxa"/>
          </w:tcPr>
          <w:p w:rsidR="00FD59BF" w:rsidRPr="00B26855" w:rsidRDefault="00FD59BF" w:rsidP="00724E2A"/>
        </w:tc>
        <w:tc>
          <w:tcPr>
            <w:tcW w:w="1953" w:type="dxa"/>
          </w:tcPr>
          <w:p w:rsidR="00FD59BF" w:rsidRPr="00B26855" w:rsidRDefault="00FD59BF" w:rsidP="00724E2A">
            <w:r w:rsidRPr="00B26855">
              <w:t>Миелоциты</w:t>
            </w:r>
          </w:p>
        </w:tc>
        <w:tc>
          <w:tcPr>
            <w:tcW w:w="2929" w:type="dxa"/>
            <w:gridSpan w:val="2"/>
          </w:tcPr>
          <w:p w:rsidR="00FD59BF" w:rsidRPr="00B26855" w:rsidRDefault="00FD59BF" w:rsidP="00724E2A">
            <w:r w:rsidRPr="00B26855">
              <w:t>----</w:t>
            </w:r>
          </w:p>
        </w:tc>
        <w:tc>
          <w:tcPr>
            <w:tcW w:w="2539" w:type="dxa"/>
          </w:tcPr>
          <w:p w:rsidR="00FD59BF" w:rsidRPr="00B26855" w:rsidRDefault="00FD59BF" w:rsidP="00724E2A"/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390" w:type="dxa"/>
          </w:tcPr>
          <w:p w:rsidR="00FD59BF" w:rsidRPr="00B26855" w:rsidRDefault="00FD59BF" w:rsidP="00724E2A"/>
        </w:tc>
        <w:tc>
          <w:tcPr>
            <w:tcW w:w="1953" w:type="dxa"/>
          </w:tcPr>
          <w:p w:rsidR="00FD59BF" w:rsidRPr="00B26855" w:rsidRDefault="00FD59BF" w:rsidP="00724E2A">
            <w:r w:rsidRPr="00B26855">
              <w:t>Метами</w:t>
            </w:r>
            <w:r w:rsidRPr="00B26855">
              <w:t>е</w:t>
            </w:r>
            <w:r w:rsidRPr="00B26855">
              <w:t>лоциты</w:t>
            </w:r>
          </w:p>
        </w:tc>
        <w:tc>
          <w:tcPr>
            <w:tcW w:w="2929" w:type="dxa"/>
            <w:gridSpan w:val="2"/>
          </w:tcPr>
          <w:p w:rsidR="00FD59BF" w:rsidRPr="00B26855" w:rsidRDefault="00FD59BF" w:rsidP="00724E2A">
            <w:r w:rsidRPr="00B26855">
              <w:t>----</w:t>
            </w:r>
          </w:p>
        </w:tc>
        <w:tc>
          <w:tcPr>
            <w:tcW w:w="2539" w:type="dxa"/>
          </w:tcPr>
          <w:p w:rsidR="00FD59BF" w:rsidRPr="00B26855" w:rsidRDefault="00FD59BF" w:rsidP="00724E2A"/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72"/>
          <w:jc w:val="center"/>
        </w:trPr>
        <w:tc>
          <w:tcPr>
            <w:tcW w:w="390" w:type="dxa"/>
          </w:tcPr>
          <w:p w:rsidR="00FD59BF" w:rsidRPr="00B26855" w:rsidRDefault="00FD59BF" w:rsidP="00724E2A"/>
        </w:tc>
        <w:tc>
          <w:tcPr>
            <w:tcW w:w="1953" w:type="dxa"/>
          </w:tcPr>
          <w:p w:rsidR="00FD59BF" w:rsidRPr="00B26855" w:rsidRDefault="00FD59BF" w:rsidP="00724E2A">
            <w:r w:rsidRPr="00B26855">
              <w:t>Палочко</w:t>
            </w:r>
            <w:r w:rsidRPr="00B26855">
              <w:t>я</w:t>
            </w:r>
            <w:r w:rsidRPr="00B26855">
              <w:t>дерные</w:t>
            </w:r>
          </w:p>
        </w:tc>
        <w:tc>
          <w:tcPr>
            <w:tcW w:w="2929" w:type="dxa"/>
            <w:gridSpan w:val="2"/>
          </w:tcPr>
          <w:p w:rsidR="00FD59BF" w:rsidRPr="00B26855" w:rsidRDefault="00FD59BF" w:rsidP="00724E2A">
            <w:r w:rsidRPr="00B26855">
              <w:t>1</w:t>
            </w:r>
          </w:p>
          <w:p w:rsidR="00FD59BF" w:rsidRPr="00B26855" w:rsidRDefault="00FD59BF" w:rsidP="00724E2A"/>
        </w:tc>
        <w:tc>
          <w:tcPr>
            <w:tcW w:w="2539" w:type="dxa"/>
          </w:tcPr>
          <w:p w:rsidR="00FD59BF" w:rsidRPr="00B26855" w:rsidRDefault="00FD59BF" w:rsidP="00724E2A">
            <w:r w:rsidRPr="00B26855">
              <w:rPr>
                <w:noProof/>
              </w:rPr>
              <w:t>1—6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0,040—0,300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390" w:type="dxa"/>
          </w:tcPr>
          <w:p w:rsidR="00FD59BF" w:rsidRPr="00B26855" w:rsidRDefault="00FD59BF" w:rsidP="00724E2A"/>
        </w:tc>
        <w:tc>
          <w:tcPr>
            <w:tcW w:w="1953" w:type="dxa"/>
          </w:tcPr>
          <w:p w:rsidR="00FD59BF" w:rsidRPr="00B26855" w:rsidRDefault="00FD59BF" w:rsidP="00724E2A">
            <w:r w:rsidRPr="00B26855">
              <w:t>Сегменто</w:t>
            </w:r>
            <w:r w:rsidRPr="00B26855">
              <w:t>я</w:t>
            </w:r>
            <w:r w:rsidRPr="00B26855">
              <w:t>дерные</w:t>
            </w:r>
          </w:p>
        </w:tc>
        <w:tc>
          <w:tcPr>
            <w:tcW w:w="2929" w:type="dxa"/>
            <w:gridSpan w:val="2"/>
            <w:vAlign w:val="center"/>
          </w:tcPr>
          <w:p w:rsidR="00FD59BF" w:rsidRPr="00B26855" w:rsidRDefault="00B56871" w:rsidP="00724E2A">
            <w:r>
              <w:t>44</w:t>
            </w:r>
          </w:p>
          <w:p w:rsidR="00FD59BF" w:rsidRPr="00B26855" w:rsidRDefault="00FD59BF" w:rsidP="00724E2A"/>
        </w:tc>
        <w:tc>
          <w:tcPr>
            <w:tcW w:w="2539" w:type="dxa"/>
          </w:tcPr>
          <w:p w:rsidR="00FD59BF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47—72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2,000—5 500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Эозинофилы</w:t>
            </w:r>
          </w:p>
        </w:tc>
        <w:tc>
          <w:tcPr>
            <w:tcW w:w="2929" w:type="dxa"/>
            <w:gridSpan w:val="2"/>
          </w:tcPr>
          <w:p w:rsidR="00FD59BF" w:rsidRPr="00B26855" w:rsidRDefault="00B56871" w:rsidP="00724E2A">
            <w:r>
              <w:t>1</w:t>
            </w:r>
          </w:p>
        </w:tc>
        <w:tc>
          <w:tcPr>
            <w:tcW w:w="2539" w:type="dxa"/>
          </w:tcPr>
          <w:p w:rsidR="00FD59BF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0,5—5 0,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020—0,300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44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Базофилы</w:t>
            </w:r>
          </w:p>
        </w:tc>
        <w:tc>
          <w:tcPr>
            <w:tcW w:w="2929" w:type="dxa"/>
            <w:gridSpan w:val="2"/>
          </w:tcPr>
          <w:p w:rsidR="00FD59BF" w:rsidRPr="00B26855" w:rsidRDefault="00FD59BF" w:rsidP="00724E2A">
            <w:r w:rsidRPr="00B26855">
              <w:t>----</w:t>
            </w:r>
          </w:p>
        </w:tc>
        <w:tc>
          <w:tcPr>
            <w:tcW w:w="2539" w:type="dxa"/>
          </w:tcPr>
          <w:p w:rsidR="00FD59BF" w:rsidRPr="00B26855" w:rsidRDefault="00FD59BF" w:rsidP="00724E2A">
            <w:r w:rsidRPr="00B26855">
              <w:rPr>
                <w:noProof/>
              </w:rPr>
              <w:t>0—1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0—0,065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Лимфоциты</w:t>
            </w:r>
          </w:p>
        </w:tc>
        <w:tc>
          <w:tcPr>
            <w:tcW w:w="2929" w:type="dxa"/>
            <w:gridSpan w:val="2"/>
          </w:tcPr>
          <w:p w:rsidR="00FD59BF" w:rsidRPr="00B26855" w:rsidRDefault="00FD59BF" w:rsidP="00724E2A">
            <w:r w:rsidRPr="00B26855">
              <w:t>45</w:t>
            </w:r>
          </w:p>
        </w:tc>
        <w:tc>
          <w:tcPr>
            <w:tcW w:w="2539" w:type="dxa"/>
          </w:tcPr>
          <w:p w:rsidR="00FD59BF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19—37</w:t>
            </w:r>
          </w:p>
          <w:p w:rsidR="00FD59BF" w:rsidRPr="00B26855" w:rsidRDefault="00FD59BF" w:rsidP="00724E2A">
            <w:r w:rsidRPr="00B26855">
              <w:rPr>
                <w:noProof/>
              </w:rPr>
              <w:t>1,200—</w:t>
            </w:r>
            <w:r w:rsidRPr="00B26855">
              <w:t>3.000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lastRenderedPageBreak/>
              <w:t>Моноциты</w:t>
            </w:r>
          </w:p>
        </w:tc>
        <w:tc>
          <w:tcPr>
            <w:tcW w:w="2929" w:type="dxa"/>
            <w:gridSpan w:val="2"/>
          </w:tcPr>
          <w:p w:rsidR="00FD59BF" w:rsidRPr="00B26855" w:rsidRDefault="00B56871" w:rsidP="00724E2A">
            <w:r>
              <w:t>9</w:t>
            </w:r>
          </w:p>
        </w:tc>
        <w:tc>
          <w:tcPr>
            <w:tcW w:w="2539" w:type="dxa"/>
          </w:tcPr>
          <w:p w:rsidR="00FD59BF" w:rsidRPr="00B26855" w:rsidRDefault="00FD59BF" w:rsidP="00724E2A">
            <w:r w:rsidRPr="00B26855">
              <w:rPr>
                <w:noProof/>
              </w:rPr>
              <w:t>3-11</w:t>
            </w:r>
          </w:p>
          <w:p w:rsidR="00FD59BF" w:rsidRPr="00B26855" w:rsidRDefault="00FD59BF" w:rsidP="00724E2A">
            <w:pPr>
              <w:rPr>
                <w:noProof/>
              </w:rPr>
            </w:pPr>
            <w:r w:rsidRPr="00B26855">
              <w:rPr>
                <w:noProof/>
              </w:rPr>
              <w:t>0,090—0,600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559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Плазматические клетки</w:t>
            </w:r>
          </w:p>
        </w:tc>
        <w:tc>
          <w:tcPr>
            <w:tcW w:w="2929" w:type="dxa"/>
            <w:gridSpan w:val="2"/>
          </w:tcPr>
          <w:p w:rsidR="00FD59BF" w:rsidRPr="00B26855" w:rsidRDefault="00FD59BF" w:rsidP="00724E2A">
            <w:r w:rsidRPr="00B26855">
              <w:t>-----</w:t>
            </w:r>
          </w:p>
        </w:tc>
        <w:tc>
          <w:tcPr>
            <w:tcW w:w="2539" w:type="dxa"/>
          </w:tcPr>
          <w:p w:rsidR="00FD59BF" w:rsidRPr="00B26855" w:rsidRDefault="00FD59BF" w:rsidP="00724E2A"/>
        </w:tc>
        <w:tc>
          <w:tcPr>
            <w:tcW w:w="1562" w:type="dxa"/>
          </w:tcPr>
          <w:p w:rsidR="00FD59BF" w:rsidRPr="00B26855" w:rsidRDefault="00FD59BF" w:rsidP="00724E2A">
            <w:r w:rsidRPr="00B26855">
              <w:t>%*10</w:t>
            </w:r>
            <w:r w:rsidRPr="00B26855">
              <w:rPr>
                <w:vertAlign w:val="superscript"/>
              </w:rPr>
              <w:t>9</w:t>
            </w:r>
            <w:r w:rsidRPr="00B26855">
              <w:t>/л</w:t>
            </w:r>
          </w:p>
        </w:tc>
      </w:tr>
      <w:tr w:rsidR="00FD59BF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32"/>
          <w:jc w:val="center"/>
        </w:trPr>
        <w:tc>
          <w:tcPr>
            <w:tcW w:w="2343" w:type="dxa"/>
            <w:gridSpan w:val="2"/>
          </w:tcPr>
          <w:p w:rsidR="00FD59BF" w:rsidRPr="00B26855" w:rsidRDefault="00FD59BF" w:rsidP="00724E2A">
            <w:r w:rsidRPr="00B26855">
              <w:t>Скорость (р</w:t>
            </w:r>
            <w:r w:rsidRPr="00B26855">
              <w:t>е</w:t>
            </w:r>
            <w:r>
              <w:t xml:space="preserve">акция) оседания </w:t>
            </w:r>
            <w:r w:rsidRPr="00B26855">
              <w:t>эритроцитов</w:t>
            </w:r>
          </w:p>
        </w:tc>
        <w:tc>
          <w:tcPr>
            <w:tcW w:w="1457" w:type="dxa"/>
          </w:tcPr>
          <w:p w:rsidR="00FD59BF" w:rsidRPr="00B26855" w:rsidRDefault="00FD59BF" w:rsidP="00724E2A">
            <w:r w:rsidRPr="00B26855">
              <w:t xml:space="preserve">М </w:t>
            </w:r>
          </w:p>
          <w:p w:rsidR="00FD59BF" w:rsidRPr="00B26855" w:rsidRDefault="00FD59BF" w:rsidP="00724E2A">
            <w:r w:rsidRPr="00B26855">
              <w:t>Ж</w:t>
            </w:r>
          </w:p>
        </w:tc>
        <w:tc>
          <w:tcPr>
            <w:tcW w:w="1472" w:type="dxa"/>
            <w:vAlign w:val="center"/>
          </w:tcPr>
          <w:p w:rsidR="00FD59BF" w:rsidRPr="00B26855" w:rsidRDefault="00B56871" w:rsidP="00724E2A">
            <w:r>
              <w:t>3</w:t>
            </w:r>
            <w:r w:rsidR="00FD59BF" w:rsidRPr="00B26855">
              <w:t xml:space="preserve"> мм/ч</w:t>
            </w:r>
          </w:p>
        </w:tc>
        <w:tc>
          <w:tcPr>
            <w:tcW w:w="2539" w:type="dxa"/>
          </w:tcPr>
          <w:p w:rsidR="00FD59BF" w:rsidRDefault="00FD59BF" w:rsidP="00724E2A">
            <w:r w:rsidRPr="00B26855">
              <w:rPr>
                <w:noProof/>
              </w:rPr>
              <w:t>2—10</w:t>
            </w:r>
          </w:p>
          <w:p w:rsidR="00FD59BF" w:rsidRPr="00B26855" w:rsidRDefault="00FD59BF" w:rsidP="00724E2A">
            <w:r w:rsidRPr="00B26855">
              <w:rPr>
                <w:noProof/>
              </w:rPr>
              <w:t>2—15</w:t>
            </w:r>
          </w:p>
        </w:tc>
        <w:tc>
          <w:tcPr>
            <w:tcW w:w="1562" w:type="dxa"/>
          </w:tcPr>
          <w:p w:rsidR="00FD59BF" w:rsidRPr="00B26855" w:rsidRDefault="00FD59BF" w:rsidP="00724E2A">
            <w:r w:rsidRPr="00B26855">
              <w:t>мм/ч</w:t>
            </w:r>
          </w:p>
        </w:tc>
      </w:tr>
    </w:tbl>
    <w:p w:rsidR="000B52C8" w:rsidRPr="000B52C8" w:rsidRDefault="000B52C8" w:rsidP="00AC720B">
      <w:pPr>
        <w:ind w:firstLine="709"/>
      </w:pPr>
      <w:r w:rsidRPr="000B52C8">
        <w:t>Заключение: наблюдается лимфоцитоз. В остальном показатели крови в пределах нормы.</w:t>
      </w:r>
    </w:p>
    <w:p w:rsidR="00FD59BF" w:rsidRPr="00EC0402" w:rsidRDefault="00FD59BF" w:rsidP="00AC720B">
      <w:pPr>
        <w:ind w:firstLine="709"/>
      </w:pPr>
    </w:p>
    <w:p w:rsidR="00FD59BF" w:rsidRPr="00323A02" w:rsidRDefault="00A547C3" w:rsidP="00AC720B">
      <w:pPr>
        <w:pStyle w:val="20"/>
        <w:ind w:firstLine="709"/>
        <w:jc w:val="left"/>
        <w:rPr>
          <w:u w:val="single"/>
        </w:rPr>
      </w:pPr>
      <w:r w:rsidRPr="00323A02">
        <w:rPr>
          <w:u w:val="single"/>
        </w:rPr>
        <w:t>Общий анализ мочи от 01.10.10.</w:t>
      </w:r>
    </w:p>
    <w:p w:rsidR="00A547C3" w:rsidRDefault="00A547C3" w:rsidP="00AC720B">
      <w:pPr>
        <w:pStyle w:val="20"/>
        <w:ind w:firstLine="709"/>
        <w:jc w:val="left"/>
      </w:pP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3402"/>
      </w:tblGrid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Светло-желтый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РН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Желчные пигменты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Уробилин</w:t>
            </w:r>
          </w:p>
        </w:tc>
        <w:tc>
          <w:tcPr>
            <w:tcW w:w="3402" w:type="dxa"/>
          </w:tcPr>
          <w:p w:rsidR="00A547C3" w:rsidRP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Эпителиальные клетки плоские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Единичный в преп.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0-1 в п/з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Единичные в преп.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547C3" w:rsidTr="00AF653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3402" w:type="dxa"/>
          </w:tcPr>
          <w:p w:rsidR="00A547C3" w:rsidRDefault="00A547C3" w:rsidP="00AC720B">
            <w:pPr>
              <w:pStyle w:val="Normal"/>
              <w:tabs>
                <w:tab w:val="left" w:pos="1247"/>
                <w:tab w:val="left" w:pos="2379"/>
              </w:tabs>
              <w:ind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0B52C8" w:rsidRPr="000B52C8" w:rsidRDefault="000B52C8" w:rsidP="00AC720B">
      <w:pPr>
        <w:ind w:firstLine="709"/>
      </w:pPr>
      <w:r w:rsidRPr="000B52C8">
        <w:t>Заключение: в анализе мочи изменений нет.</w:t>
      </w:r>
    </w:p>
    <w:p w:rsidR="00B56871" w:rsidRDefault="00B56871" w:rsidP="00783654">
      <w:pPr>
        <w:pStyle w:val="20"/>
        <w:jc w:val="left"/>
      </w:pPr>
    </w:p>
    <w:p w:rsidR="00B56871" w:rsidRPr="00323A02" w:rsidRDefault="00FD59BF" w:rsidP="00323A02">
      <w:pPr>
        <w:ind w:firstLine="709"/>
        <w:rPr>
          <w:u w:val="single"/>
        </w:rPr>
      </w:pPr>
      <w:r w:rsidRPr="00323A02">
        <w:rPr>
          <w:u w:val="single"/>
        </w:rPr>
        <w:t>Биохимический анализ крови от</w:t>
      </w:r>
      <w:r w:rsidRPr="00323A02">
        <w:rPr>
          <w:color w:val="FF0000"/>
          <w:u w:val="single"/>
        </w:rPr>
        <w:t xml:space="preserve"> </w:t>
      </w:r>
      <w:r w:rsidR="007B6EC4" w:rsidRPr="00323A02">
        <w:rPr>
          <w:u w:val="single"/>
        </w:rPr>
        <w:t>01.10.10</w:t>
      </w:r>
    </w:p>
    <w:p w:rsidR="00B56871" w:rsidRPr="00D75ADF" w:rsidRDefault="00B56871" w:rsidP="00AC720B">
      <w:pPr>
        <w:ind w:firstLine="709"/>
      </w:pP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3"/>
        <w:gridCol w:w="2929"/>
        <w:gridCol w:w="2050"/>
        <w:gridCol w:w="2051"/>
        <w:gridCol w:w="10"/>
      </w:tblGrid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2343" w:type="dxa"/>
          </w:tcPr>
          <w:p w:rsidR="00FD59BF" w:rsidRPr="00B26855" w:rsidRDefault="00FD59BF" w:rsidP="00AC720B">
            <w:pPr>
              <w:ind w:firstLine="709"/>
            </w:pPr>
          </w:p>
        </w:tc>
        <w:tc>
          <w:tcPr>
            <w:tcW w:w="2929" w:type="dxa"/>
            <w:vMerge w:val="restart"/>
            <w:vAlign w:val="center"/>
          </w:tcPr>
          <w:p w:rsidR="00FD59BF" w:rsidRPr="00B26855" w:rsidRDefault="00FD59BF" w:rsidP="00AC720B">
            <w:pPr>
              <w:ind w:firstLine="709"/>
            </w:pPr>
            <w:r>
              <w:rPr>
                <w:lang w:val="en-US"/>
              </w:rPr>
              <w:t>Результ</w:t>
            </w:r>
            <w:r>
              <w:t>ат</w:t>
            </w:r>
          </w:p>
        </w:tc>
        <w:tc>
          <w:tcPr>
            <w:tcW w:w="4111" w:type="dxa"/>
            <w:gridSpan w:val="3"/>
          </w:tcPr>
          <w:p w:rsidR="00FD59BF" w:rsidRPr="00B26855" w:rsidRDefault="00FD59BF" w:rsidP="00AC720B">
            <w:pPr>
              <w:ind w:firstLine="709"/>
            </w:pPr>
            <w:r w:rsidRPr="00B26855">
              <w:t>Норма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Pr="00B26855" w:rsidRDefault="00FD59BF" w:rsidP="00AC720B">
            <w:pPr>
              <w:ind w:firstLine="709"/>
            </w:pPr>
          </w:p>
        </w:tc>
        <w:tc>
          <w:tcPr>
            <w:tcW w:w="2929" w:type="dxa"/>
            <w:vMerge/>
          </w:tcPr>
          <w:p w:rsidR="00FD59BF" w:rsidRPr="00B26855" w:rsidRDefault="00FD59BF" w:rsidP="00AC720B">
            <w:pPr>
              <w:ind w:firstLine="709"/>
            </w:pPr>
          </w:p>
        </w:tc>
        <w:tc>
          <w:tcPr>
            <w:tcW w:w="4101" w:type="dxa"/>
            <w:gridSpan w:val="2"/>
          </w:tcPr>
          <w:p w:rsidR="00FD59BF" w:rsidRPr="00B26855" w:rsidRDefault="00FD59BF" w:rsidP="00AC720B">
            <w:pPr>
              <w:ind w:firstLine="709"/>
            </w:pPr>
            <w:r w:rsidRPr="00B26855">
              <w:t>Единицы СИ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Pr="00322CCC" w:rsidRDefault="00FD59BF" w:rsidP="00AC720B">
            <w:pPr>
              <w:ind w:firstLine="709"/>
              <w:rPr>
                <w:vertAlign w:val="superscript"/>
              </w:rPr>
            </w:pPr>
            <w:r>
              <w:t>Са</w:t>
            </w:r>
            <w:r>
              <w:rPr>
                <w:vertAlign w:val="superscript"/>
              </w:rPr>
              <w:t>2+</w:t>
            </w:r>
          </w:p>
        </w:tc>
        <w:tc>
          <w:tcPr>
            <w:tcW w:w="2929" w:type="dxa"/>
          </w:tcPr>
          <w:p w:rsidR="00FD59BF" w:rsidRPr="00B26855" w:rsidRDefault="00FD59BF" w:rsidP="00AC720B">
            <w:pPr>
              <w:ind w:firstLine="709"/>
            </w:pPr>
            <w:r>
              <w:t>2,</w:t>
            </w:r>
            <w:r w:rsidR="007B6EC4">
              <w:t>62</w:t>
            </w:r>
          </w:p>
        </w:tc>
        <w:tc>
          <w:tcPr>
            <w:tcW w:w="2050" w:type="dxa"/>
            <w:shd w:val="clear" w:color="auto" w:fill="auto"/>
          </w:tcPr>
          <w:p w:rsidR="00FD59BF" w:rsidRPr="00B26855" w:rsidRDefault="007B6EC4" w:rsidP="00AC720B">
            <w:pPr>
              <w:ind w:firstLine="709"/>
            </w:pPr>
            <w:r>
              <w:t>2,15-2,7</w:t>
            </w:r>
            <w:r w:rsidR="00FD59BF">
              <w:t>5</w:t>
            </w:r>
          </w:p>
        </w:tc>
        <w:tc>
          <w:tcPr>
            <w:tcW w:w="2051" w:type="dxa"/>
            <w:shd w:val="clear" w:color="auto" w:fill="auto"/>
          </w:tcPr>
          <w:p w:rsidR="00FD59BF" w:rsidRPr="00B26855" w:rsidRDefault="007B6EC4" w:rsidP="00AC720B">
            <w:pPr>
              <w:ind w:firstLine="709"/>
            </w:pPr>
            <w:r>
              <w:t>Ммоль</w:t>
            </w:r>
            <w:r w:rsidR="00FD59BF">
              <w:t>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ЩФ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581</w:t>
            </w:r>
          </w:p>
        </w:tc>
        <w:tc>
          <w:tcPr>
            <w:tcW w:w="2050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0-</w:t>
            </w:r>
            <w:r w:rsidR="007B6EC4">
              <w:t>727</w:t>
            </w:r>
          </w:p>
        </w:tc>
        <w:tc>
          <w:tcPr>
            <w:tcW w:w="2051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Ед/л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АСТ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22</w:t>
            </w:r>
          </w:p>
        </w:tc>
        <w:tc>
          <w:tcPr>
            <w:tcW w:w="2050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0-</w:t>
            </w:r>
            <w:r w:rsidR="007B6EC4">
              <w:t>35</w:t>
            </w:r>
          </w:p>
        </w:tc>
        <w:tc>
          <w:tcPr>
            <w:tcW w:w="2051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Ед/л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АЛТ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19</w:t>
            </w:r>
          </w:p>
        </w:tc>
        <w:tc>
          <w:tcPr>
            <w:tcW w:w="2050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0-</w:t>
            </w:r>
            <w:r w:rsidR="007B6EC4">
              <w:t>30</w:t>
            </w:r>
          </w:p>
        </w:tc>
        <w:tc>
          <w:tcPr>
            <w:tcW w:w="2051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Ед/л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Белок общий</w:t>
            </w:r>
          </w:p>
        </w:tc>
        <w:tc>
          <w:tcPr>
            <w:tcW w:w="2929" w:type="dxa"/>
          </w:tcPr>
          <w:p w:rsidR="00FD59BF" w:rsidRDefault="00B56871" w:rsidP="00AC720B">
            <w:pPr>
              <w:ind w:firstLine="709"/>
            </w:pPr>
            <w:r>
              <w:t>80</w:t>
            </w:r>
          </w:p>
        </w:tc>
        <w:tc>
          <w:tcPr>
            <w:tcW w:w="2050" w:type="dxa"/>
            <w:shd w:val="clear" w:color="auto" w:fill="auto"/>
          </w:tcPr>
          <w:p w:rsidR="00FD59BF" w:rsidRDefault="00B56871" w:rsidP="00AC720B">
            <w:pPr>
              <w:ind w:firstLine="709"/>
            </w:pPr>
            <w:r>
              <w:t>65</w:t>
            </w:r>
            <w:r w:rsidR="00FD59BF">
              <w:t>-8</w:t>
            </w:r>
            <w:r>
              <w:t>5</w:t>
            </w:r>
          </w:p>
        </w:tc>
        <w:tc>
          <w:tcPr>
            <w:tcW w:w="2051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г/л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Креатинин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52</w:t>
            </w:r>
          </w:p>
        </w:tc>
        <w:tc>
          <w:tcPr>
            <w:tcW w:w="2050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0-88</w:t>
            </w:r>
          </w:p>
        </w:tc>
        <w:tc>
          <w:tcPr>
            <w:tcW w:w="2051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Мкмоль/</w:t>
            </w:r>
            <w:r w:rsidR="00FD59BF">
              <w:t>л</w:t>
            </w:r>
          </w:p>
        </w:tc>
      </w:tr>
      <w:tr w:rsidR="007B6EC4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7B6EC4" w:rsidRDefault="007B6EC4" w:rsidP="00AC720B">
            <w:pPr>
              <w:ind w:firstLine="709"/>
            </w:pPr>
            <w:r>
              <w:t>Холестерин</w:t>
            </w:r>
          </w:p>
        </w:tc>
        <w:tc>
          <w:tcPr>
            <w:tcW w:w="2929" w:type="dxa"/>
          </w:tcPr>
          <w:p w:rsidR="007B6EC4" w:rsidRDefault="007B6EC4" w:rsidP="00AC720B">
            <w:pPr>
              <w:ind w:firstLine="709"/>
            </w:pPr>
            <w:r>
              <w:t>3,8</w:t>
            </w:r>
          </w:p>
        </w:tc>
        <w:tc>
          <w:tcPr>
            <w:tcW w:w="2050" w:type="dxa"/>
            <w:shd w:val="clear" w:color="auto" w:fill="auto"/>
          </w:tcPr>
          <w:p w:rsidR="007B6EC4" w:rsidRDefault="007B6EC4" w:rsidP="00AC720B">
            <w:pPr>
              <w:ind w:firstLine="709"/>
            </w:pPr>
            <w:r>
              <w:t>2,6-5,2</w:t>
            </w:r>
          </w:p>
        </w:tc>
        <w:tc>
          <w:tcPr>
            <w:tcW w:w="2051" w:type="dxa"/>
            <w:shd w:val="clear" w:color="auto" w:fill="auto"/>
          </w:tcPr>
          <w:p w:rsidR="007B6EC4" w:rsidRDefault="007B6EC4" w:rsidP="00AC720B">
            <w:pPr>
              <w:ind w:firstLine="709"/>
            </w:pPr>
            <w:r>
              <w:t>Моль/л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Глюкоза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5,0</w:t>
            </w:r>
          </w:p>
        </w:tc>
        <w:tc>
          <w:tcPr>
            <w:tcW w:w="2050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3,9-</w:t>
            </w:r>
            <w:r w:rsidR="007B6EC4">
              <w:t>6,4</w:t>
            </w:r>
          </w:p>
        </w:tc>
        <w:tc>
          <w:tcPr>
            <w:tcW w:w="2051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Моль/</w:t>
            </w:r>
            <w:r w:rsidR="00FD59BF">
              <w:t>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7B6EC4" w:rsidP="00AC720B">
            <w:pPr>
              <w:ind w:firstLine="709"/>
            </w:pPr>
            <w:r>
              <w:t>Мочевина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3,9</w:t>
            </w:r>
          </w:p>
        </w:tc>
        <w:tc>
          <w:tcPr>
            <w:tcW w:w="2050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2,5-8,3</w:t>
            </w:r>
          </w:p>
        </w:tc>
        <w:tc>
          <w:tcPr>
            <w:tcW w:w="2051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Моль</w:t>
            </w:r>
            <w:r w:rsidR="00FD59BF">
              <w:t>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 xml:space="preserve">Общий </w:t>
            </w:r>
            <w:r w:rsidR="00980EAB">
              <w:t>билирубин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15,7</w:t>
            </w:r>
          </w:p>
        </w:tc>
        <w:tc>
          <w:tcPr>
            <w:tcW w:w="2050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5,0-21,0</w:t>
            </w:r>
          </w:p>
        </w:tc>
        <w:tc>
          <w:tcPr>
            <w:tcW w:w="2051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Мкмоль/л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Pr="00921996" w:rsidRDefault="00FD59BF" w:rsidP="00AC720B">
            <w:pPr>
              <w:ind w:firstLine="709"/>
              <w:rPr>
                <w:vertAlign w:val="superscript"/>
              </w:rPr>
            </w:pPr>
            <w:r>
              <w:rPr>
                <w:lang w:val="en-US"/>
              </w:rP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140</w:t>
            </w:r>
          </w:p>
        </w:tc>
        <w:tc>
          <w:tcPr>
            <w:tcW w:w="2050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132-155</w:t>
            </w:r>
          </w:p>
        </w:tc>
        <w:tc>
          <w:tcPr>
            <w:tcW w:w="2051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Моль</w:t>
            </w:r>
            <w:r w:rsidR="00FD59BF">
              <w:t>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Pr="00921996" w:rsidRDefault="00FD59BF" w:rsidP="00AC720B">
            <w:pPr>
              <w:ind w:firstLine="709"/>
              <w:rPr>
                <w:vertAlign w:val="superscript"/>
              </w:rPr>
            </w:pPr>
            <w:r>
              <w:rPr>
                <w:lang w:val="en-US"/>
              </w:rPr>
              <w:t>K</w:t>
            </w:r>
            <w:r>
              <w:rPr>
                <w:vertAlign w:val="superscript"/>
              </w:rPr>
              <w:t>+</w:t>
            </w:r>
          </w:p>
        </w:tc>
        <w:tc>
          <w:tcPr>
            <w:tcW w:w="2929" w:type="dxa"/>
          </w:tcPr>
          <w:p w:rsidR="00FD59BF" w:rsidRDefault="007B6EC4" w:rsidP="00AC720B">
            <w:pPr>
              <w:ind w:firstLine="709"/>
            </w:pPr>
            <w:r>
              <w:t>4,2</w:t>
            </w:r>
          </w:p>
        </w:tc>
        <w:tc>
          <w:tcPr>
            <w:tcW w:w="2050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3,5-5,1</w:t>
            </w:r>
          </w:p>
        </w:tc>
        <w:tc>
          <w:tcPr>
            <w:tcW w:w="2051" w:type="dxa"/>
            <w:shd w:val="clear" w:color="auto" w:fill="auto"/>
          </w:tcPr>
          <w:p w:rsidR="00FD59BF" w:rsidRDefault="007B6EC4" w:rsidP="00AC720B">
            <w:pPr>
              <w:ind w:firstLine="709"/>
            </w:pPr>
            <w:r>
              <w:t>Моль</w:t>
            </w:r>
            <w:r w:rsidR="00FD59BF">
              <w:t>/л</w:t>
            </w:r>
          </w:p>
        </w:tc>
      </w:tr>
      <w:tr w:rsidR="007B6EC4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7B6EC4" w:rsidRPr="007B6EC4" w:rsidRDefault="007B6EC4" w:rsidP="00AC720B">
            <w:pPr>
              <w:ind w:firstLine="709"/>
            </w:pPr>
            <w:r>
              <w:t>Железо</w:t>
            </w:r>
          </w:p>
        </w:tc>
        <w:tc>
          <w:tcPr>
            <w:tcW w:w="2929" w:type="dxa"/>
          </w:tcPr>
          <w:p w:rsidR="007B6EC4" w:rsidRDefault="007B6EC4" w:rsidP="00AC720B">
            <w:pPr>
              <w:ind w:firstLine="709"/>
            </w:pPr>
            <w:r>
              <w:t>16,9</w:t>
            </w:r>
          </w:p>
        </w:tc>
        <w:tc>
          <w:tcPr>
            <w:tcW w:w="2050" w:type="dxa"/>
            <w:shd w:val="clear" w:color="auto" w:fill="auto"/>
          </w:tcPr>
          <w:p w:rsidR="007B6EC4" w:rsidRDefault="007B6EC4" w:rsidP="00AC720B">
            <w:pPr>
              <w:ind w:firstLine="709"/>
            </w:pPr>
            <w:r>
              <w:t>10,7-25,9</w:t>
            </w:r>
          </w:p>
        </w:tc>
        <w:tc>
          <w:tcPr>
            <w:tcW w:w="2051" w:type="dxa"/>
            <w:shd w:val="clear" w:color="auto" w:fill="auto"/>
          </w:tcPr>
          <w:p w:rsidR="007B6EC4" w:rsidRDefault="007B6EC4" w:rsidP="00AC720B">
            <w:pPr>
              <w:ind w:firstLine="709"/>
            </w:pPr>
            <w:r>
              <w:t>Ммоль/л</w:t>
            </w:r>
          </w:p>
        </w:tc>
      </w:tr>
      <w:tr w:rsidR="00FD59BF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FD59BF" w:rsidRDefault="00FD59BF" w:rsidP="00AC720B">
            <w:pPr>
              <w:ind w:firstLine="709"/>
            </w:pPr>
            <w:r>
              <w:t>ЛДГ</w:t>
            </w:r>
          </w:p>
        </w:tc>
        <w:tc>
          <w:tcPr>
            <w:tcW w:w="2929" w:type="dxa"/>
          </w:tcPr>
          <w:p w:rsidR="00FD59BF" w:rsidRDefault="00FD59BF" w:rsidP="00AC720B">
            <w:pPr>
              <w:ind w:firstLine="709"/>
            </w:pPr>
            <w:r>
              <w:t>533</w:t>
            </w:r>
          </w:p>
        </w:tc>
        <w:tc>
          <w:tcPr>
            <w:tcW w:w="2050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240-480</w:t>
            </w:r>
          </w:p>
        </w:tc>
        <w:tc>
          <w:tcPr>
            <w:tcW w:w="2051" w:type="dxa"/>
            <w:shd w:val="clear" w:color="auto" w:fill="auto"/>
          </w:tcPr>
          <w:p w:rsidR="00FD59BF" w:rsidRDefault="00FD59BF" w:rsidP="00AC720B">
            <w:pPr>
              <w:ind w:firstLine="709"/>
            </w:pPr>
            <w:r>
              <w:t>Ед/л</w:t>
            </w:r>
          </w:p>
        </w:tc>
      </w:tr>
      <w:tr w:rsidR="007B6EC4" w:rsidRPr="00B26855" w:rsidTr="0023769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87"/>
          <w:jc w:val="center"/>
        </w:trPr>
        <w:tc>
          <w:tcPr>
            <w:tcW w:w="2343" w:type="dxa"/>
          </w:tcPr>
          <w:p w:rsidR="007B6EC4" w:rsidRDefault="007B6EC4" w:rsidP="00AC720B">
            <w:pPr>
              <w:ind w:firstLine="709"/>
            </w:pPr>
            <w:r>
              <w:t>КФК</w:t>
            </w:r>
          </w:p>
        </w:tc>
        <w:tc>
          <w:tcPr>
            <w:tcW w:w="2929" w:type="dxa"/>
          </w:tcPr>
          <w:p w:rsidR="007B6EC4" w:rsidRDefault="007B6EC4" w:rsidP="00AC720B">
            <w:pPr>
              <w:ind w:firstLine="709"/>
            </w:pPr>
            <w:r>
              <w:t>375</w:t>
            </w:r>
          </w:p>
        </w:tc>
        <w:tc>
          <w:tcPr>
            <w:tcW w:w="2050" w:type="dxa"/>
            <w:shd w:val="clear" w:color="auto" w:fill="auto"/>
          </w:tcPr>
          <w:p w:rsidR="007B6EC4" w:rsidRDefault="007B6EC4" w:rsidP="00AC720B">
            <w:pPr>
              <w:ind w:firstLine="709"/>
            </w:pPr>
            <w:r>
              <w:t>0-450</w:t>
            </w:r>
          </w:p>
        </w:tc>
        <w:tc>
          <w:tcPr>
            <w:tcW w:w="2051" w:type="dxa"/>
            <w:shd w:val="clear" w:color="auto" w:fill="auto"/>
          </w:tcPr>
          <w:p w:rsidR="007B6EC4" w:rsidRDefault="007B6EC4" w:rsidP="00AC720B">
            <w:pPr>
              <w:ind w:firstLine="709"/>
            </w:pPr>
            <w:r>
              <w:t>Ед/л</w:t>
            </w:r>
          </w:p>
        </w:tc>
      </w:tr>
    </w:tbl>
    <w:p w:rsidR="00E02D19" w:rsidRPr="00E02D19" w:rsidRDefault="00E02D19" w:rsidP="00D75ADF">
      <w:pPr>
        <w:ind w:firstLine="709"/>
        <w:jc w:val="both"/>
      </w:pPr>
      <w:r w:rsidRPr="00E02D19">
        <w:t>Заключение: наблюдается незначительное повышение ЛДГ, в остальном показатели биохимии крови в пределах нормы.</w:t>
      </w:r>
    </w:p>
    <w:p w:rsidR="003B4AA6" w:rsidRPr="00335139" w:rsidRDefault="003B4AA6" w:rsidP="00D75ADF">
      <w:pPr>
        <w:ind w:firstLine="709"/>
        <w:jc w:val="both"/>
        <w:rPr>
          <w:color w:val="000000"/>
        </w:rPr>
      </w:pPr>
    </w:p>
    <w:p w:rsidR="00FD59BF" w:rsidRPr="00323A02" w:rsidRDefault="00FD59BF" w:rsidP="00D75ADF">
      <w:pPr>
        <w:ind w:firstLine="709"/>
        <w:jc w:val="both"/>
        <w:rPr>
          <w:u w:val="single"/>
        </w:rPr>
      </w:pPr>
      <w:r w:rsidRPr="00323A02">
        <w:rPr>
          <w:u w:val="single"/>
        </w:rPr>
        <w:lastRenderedPageBreak/>
        <w:t>УЗИ орг</w:t>
      </w:r>
      <w:r w:rsidR="00D45D04" w:rsidRPr="00323A02">
        <w:rPr>
          <w:u w:val="single"/>
        </w:rPr>
        <w:t>анов брюшной полости от 4.10.10</w:t>
      </w:r>
      <w:r w:rsidRPr="00323A02">
        <w:rPr>
          <w:u w:val="single"/>
        </w:rPr>
        <w:t>.</w:t>
      </w:r>
    </w:p>
    <w:p w:rsidR="00DC433E" w:rsidRPr="00D45D04" w:rsidRDefault="00DC433E" w:rsidP="00D75ADF">
      <w:pPr>
        <w:ind w:firstLine="709"/>
        <w:jc w:val="both"/>
      </w:pPr>
    </w:p>
    <w:p w:rsidR="00E02D19" w:rsidRPr="00D45D04" w:rsidRDefault="00E02D19" w:rsidP="00D75ADF">
      <w:pPr>
        <w:ind w:firstLine="709"/>
        <w:jc w:val="both"/>
      </w:pPr>
      <w:r w:rsidRPr="00D45D04">
        <w:t>1 Брюшная полость</w:t>
      </w:r>
    </w:p>
    <w:p w:rsidR="00E02D19" w:rsidRPr="00D45D04" w:rsidRDefault="00E02D19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Желчный пузырь натощак, физиологический изгиб в шейке.</w:t>
      </w:r>
    </w:p>
    <w:p w:rsidR="00E02D19" w:rsidRPr="00D45D04" w:rsidRDefault="00E02D19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Содержимое – симптом «плавающих хлопьев» при перемене положения тела (эхографический признак дисхолии).</w:t>
      </w:r>
    </w:p>
    <w:p w:rsidR="00E02D19" w:rsidRPr="00D45D04" w:rsidRDefault="00E02D19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Стенка умеренно уплотнена, </w:t>
      </w:r>
      <w:smartTag w:uri="urn:schemas-microsoft-com:office:smarttags" w:element="metricconverter">
        <w:smartTagPr>
          <w:attr w:name="ProductID" w:val="2 мм"/>
        </w:smartTagPr>
        <w:r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2 мм</w:t>
        </w:r>
      </w:smartTag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. общий желчный проток в пределах нормы.</w:t>
      </w:r>
    </w:p>
    <w:p w:rsidR="00FD59BF" w:rsidRPr="00D45D04" w:rsidRDefault="00E02D19" w:rsidP="00D75ADF">
      <w:pPr>
        <w:ind w:firstLine="709"/>
        <w:jc w:val="both"/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Портальная вена ствол и ветви в пределах нормы, кровоток в правильном направлении. Внутрипеченочные сосуды – умеренно усилен сосудистый рисунок.</w:t>
      </w:r>
    </w:p>
    <w:p w:rsidR="000C1D8E" w:rsidRPr="00D45D04" w:rsidRDefault="00E02D19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Печень  левая доля </w:t>
      </w:r>
      <w:smartTag w:uri="urn:schemas-microsoft-com:office:smarttags" w:element="metricconverter">
        <w:smartTagPr>
          <w:attr w:name="ProductID" w:val="63 мм"/>
        </w:smartTagPr>
        <w:r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63</w:t>
        </w:r>
        <w:r w:rsidR="00FD59BF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 xml:space="preserve"> мм</w:t>
        </w:r>
      </w:smartTag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, правая доля </w:t>
      </w:r>
      <w:smartTag w:uri="urn:schemas-microsoft-com:office:smarttags" w:element="metricconverter">
        <w:smartTagPr>
          <w:attr w:name="ProductID" w:val="125 мм"/>
        </w:smartTagPr>
        <w:r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 xml:space="preserve">125 </w:t>
        </w:r>
        <w:r w:rsidR="00FD59BF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мм</w:t>
        </w:r>
      </w:smartTag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паренхима средней</w:t>
      </w:r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эхогенности. 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Индекс 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сегмента – норма. в воротах печени л/у 11х6 мм.</w:t>
      </w:r>
    </w:p>
    <w:p w:rsidR="00FD59BF" w:rsidRPr="00D45D04" w:rsidRDefault="00FD59BF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Поджелудочная железа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- </w:t>
      </w: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контуры четкие, ров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>ные.</w:t>
      </w: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Размер головки </w:t>
      </w:r>
      <w:smartTag w:uri="urn:schemas-microsoft-com:office:smarttags" w:element="metricconverter">
        <w:smartTagPr>
          <w:attr w:name="ProductID" w:val="15 мм"/>
        </w:smartTagPr>
        <w:r w:rsidR="000C1D8E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15 мм</w:t>
        </w:r>
      </w:smartTag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, тела </w:t>
      </w:r>
      <w:smartTag w:uri="urn:schemas-microsoft-com:office:smarttags" w:element="metricconverter">
        <w:smartTagPr>
          <w:attr w:name="ProductID" w:val="10 мм"/>
        </w:smartTagPr>
        <w:r w:rsidR="000C1D8E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10 мм</w:t>
        </w:r>
      </w:smartTag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, хвоста </w:t>
      </w:r>
      <w:smartTag w:uri="urn:schemas-microsoft-com:office:smarttags" w:element="metricconverter">
        <w:smartTagPr>
          <w:attr w:name="ProductID" w:val="19 мм"/>
        </w:smartTagPr>
        <w:r w:rsidR="000C1D8E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19 мм</w:t>
        </w:r>
      </w:smartTag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. паренхима изоэхогеннее печени, с мелкими дополнительными гиперэхогенными сигналами. Вирсунгов проток </w:t>
      </w:r>
      <w:smartTag w:uri="urn:schemas-microsoft-com:office:smarttags" w:element="metricconverter">
        <w:smartTagPr>
          <w:attr w:name="ProductID" w:val="1 мм"/>
        </w:smartTagPr>
        <w:r w:rsidR="000C1D8E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1 мм</w:t>
        </w:r>
      </w:smartTag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0C1D8E" w:rsidRPr="00D45D04" w:rsidRDefault="000C1D8E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Селезенка- контур четкий, углы в норме. Размеры 129x49</w:t>
      </w:r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t>мм,</w:t>
      </w: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паренхима средней эхогенности</w:t>
      </w:r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br/>
      </w: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>Селезеночная вена диаметром до 7,7мм.</w:t>
      </w:r>
    </w:p>
    <w:p w:rsidR="000C1D8E" w:rsidRPr="00D45D04" w:rsidRDefault="000C1D8E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Мочевой пузырь 76х 79х81 мм объем = </w:t>
      </w:r>
      <w:smartTag w:uri="urn:schemas-microsoft-com:office:smarttags" w:element="metricconverter">
        <w:smartTagPr>
          <w:attr w:name="ProductID" w:val="277 см"/>
        </w:smartTagPr>
        <w:r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277 см</w:t>
        </w:r>
      </w:smartTag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45D04">
        <w:rPr>
          <w:rStyle w:val="FontStyle12"/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стенка 4мм, большое количество гиперэхогенной «взвеси».</w:t>
      </w:r>
    </w:p>
    <w:p w:rsidR="00D45D04" w:rsidRPr="00D45D04" w:rsidRDefault="00D45D04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C1D8E" w:rsidRPr="00D45D04" w:rsidRDefault="00D45D04" w:rsidP="00D75ADF">
      <w:pPr>
        <w:ind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2. 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>Почки расположены в поясничной области</w:t>
      </w:r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t>, контуры четкие, размерам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>и соответствующими росту, передне-задний размер лоханки</w:t>
      </w:r>
      <w:r w:rsidR="00FD59BF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левой почки </w:t>
      </w:r>
      <w:smartTag w:uri="urn:schemas-microsoft-com:office:smarttags" w:element="metricconverter">
        <w:smartTagPr>
          <w:attr w:name="ProductID" w:val="5,1 мм"/>
        </w:smartTagPr>
        <w:r w:rsidR="000C1D8E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5,1 мм</w:t>
        </w:r>
      </w:smartTag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 xml:space="preserve">, правой почки </w:t>
      </w:r>
      <w:smartTag w:uri="urn:schemas-microsoft-com:office:smarttags" w:element="metricconverter">
        <w:smartTagPr>
          <w:attr w:name="ProductID" w:val="5 мм"/>
        </w:smartTagPr>
        <w:r w:rsidR="000C1D8E" w:rsidRPr="00D45D04">
          <w:rPr>
            <w:rStyle w:val="FontStyle12"/>
            <w:rFonts w:ascii="Times New Roman" w:hAnsi="Times New Roman" w:cs="Times New Roman"/>
            <w:sz w:val="24"/>
            <w:szCs w:val="24"/>
          </w:rPr>
          <w:t>5 мм</w:t>
        </w:r>
      </w:smartTag>
      <w:r w:rsidR="000C1D8E" w:rsidRPr="00D45D04">
        <w:rPr>
          <w:rStyle w:val="FontStyle12"/>
          <w:rFonts w:ascii="Times New Roman" w:hAnsi="Times New Roman" w:cs="Times New Roman"/>
          <w:sz w:val="24"/>
          <w:szCs w:val="24"/>
        </w:rPr>
        <w:t>. Дифференцировка слоев сохранена, кровоток при ЦДК регистрируется до капсулы.</w:t>
      </w:r>
    </w:p>
    <w:p w:rsidR="00511F9A" w:rsidRDefault="00D45D04" w:rsidP="00D75ADF">
      <w:pPr>
        <w:ind w:firstLine="709"/>
        <w:jc w:val="both"/>
      </w:pPr>
      <w:r>
        <w:t>Собирательная система при умеренно заполненном мочевом пузыре не расширена.</w:t>
      </w:r>
    </w:p>
    <w:p w:rsidR="00511F9A" w:rsidRDefault="00511F9A" w:rsidP="00D75ADF">
      <w:pPr>
        <w:ind w:firstLine="709"/>
        <w:jc w:val="both"/>
      </w:pPr>
    </w:p>
    <w:p w:rsidR="003B4AA6" w:rsidRPr="00323A02" w:rsidRDefault="00511F9A" w:rsidP="00D75ADF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323A02">
        <w:rPr>
          <w:color w:val="000000"/>
          <w:u w:val="single"/>
        </w:rPr>
        <w:t xml:space="preserve">ЭхоКГ от </w:t>
      </w:r>
      <w:r w:rsidR="00D45D04" w:rsidRPr="00323A02">
        <w:rPr>
          <w:color w:val="000000"/>
          <w:u w:val="single"/>
        </w:rPr>
        <w:t>1.10.10.</w:t>
      </w:r>
    </w:p>
    <w:p w:rsidR="00D45D04" w:rsidRDefault="00D45D04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5D04" w:rsidRDefault="006C31A3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Митральный клапан – створки тонкие, подвижные.</w:t>
      </w:r>
    </w:p>
    <w:p w:rsidR="006C31A3" w:rsidRDefault="006C31A3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Основание аорты </w:t>
      </w:r>
      <w:smartTag w:uri="urn:schemas-microsoft-com:office:smarttags" w:element="metricconverter">
        <w:smartTagPr>
          <w:attr w:name="ProductID" w:val="26 мм"/>
        </w:smartTagPr>
        <w:r>
          <w:rPr>
            <w:color w:val="000000"/>
          </w:rPr>
          <w:t>26 мм</w:t>
        </w:r>
      </w:smartTag>
      <w:r>
        <w:rPr>
          <w:color w:val="000000"/>
        </w:rPr>
        <w:t xml:space="preserve">.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в нисх. Ао = 1,6 м/см,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в дуге Ао = 1 м/см,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в восх. Ао = 1,6 м/см.</w:t>
      </w:r>
    </w:p>
    <w:p w:rsidR="006C31A3" w:rsidRDefault="006C31A3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Аортальный клапан – смыкание полное, трехстворчатый.</w:t>
      </w:r>
    </w:p>
    <w:p w:rsidR="006C31A3" w:rsidRDefault="006C31A3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Трикуспидальный клапан – регургитация </w:t>
      </w:r>
      <w:r>
        <w:rPr>
          <w:color w:val="000000"/>
          <w:lang w:val="en-US"/>
        </w:rPr>
        <w:t>I</w:t>
      </w:r>
      <w:r w:rsidRPr="006C31A3">
        <w:rPr>
          <w:color w:val="000000"/>
        </w:rPr>
        <w:t xml:space="preserve">-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ст.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= </w:t>
      </w:r>
      <w:r w:rsidR="00F26807">
        <w:rPr>
          <w:color w:val="000000"/>
        </w:rPr>
        <w:t xml:space="preserve">2,3 м/см. ЧСД = </w:t>
      </w:r>
      <w:smartTag w:uri="urn:schemas-microsoft-com:office:smarttags" w:element="metricconverter">
        <w:smartTagPr>
          <w:attr w:name="ProductID" w:val="22,4 мм"/>
        </w:smartTagPr>
        <w:r w:rsidR="00F26807">
          <w:rPr>
            <w:color w:val="000000"/>
          </w:rPr>
          <w:t>22,4 мм</w:t>
        </w:r>
      </w:smartTag>
      <w:r w:rsidR="00F26807">
        <w:rPr>
          <w:color w:val="000000"/>
        </w:rPr>
        <w:t>.рт.ст.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Легочная артерия – ствол </w:t>
      </w:r>
      <w:smartTag w:uri="urn:schemas-microsoft-com:office:smarttags" w:element="metricconverter">
        <w:smartTagPr>
          <w:attr w:name="ProductID" w:val="22 мм"/>
        </w:smartTagPr>
        <w:r>
          <w:rPr>
            <w:color w:val="000000"/>
          </w:rPr>
          <w:t>22 мм</w:t>
        </w:r>
      </w:smartTag>
      <w:r>
        <w:rPr>
          <w:color w:val="000000"/>
        </w:rPr>
        <w:t xml:space="preserve">.,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= 1,1 м/см, АТ/ЕТ </w:t>
      </w:r>
      <w:r w:rsidRPr="00F26807">
        <w:rPr>
          <w:color w:val="000000"/>
        </w:rPr>
        <w:t>&gt;</w:t>
      </w:r>
      <w:r>
        <w:rPr>
          <w:color w:val="000000"/>
        </w:rPr>
        <w:t>0,4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Легочный клапан – регургитация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ст., створки тонкие, волна «а» 2мм.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Левое предсердие: размер полости в диастолу </w:t>
      </w:r>
      <w:smartTag w:uri="urn:schemas-microsoft-com:office:smarttags" w:element="metricconverter">
        <w:smartTagPr>
          <w:attr w:name="ProductID" w:val="25,5 м"/>
        </w:smartTagPr>
        <w:r>
          <w:rPr>
            <w:color w:val="000000"/>
          </w:rPr>
          <w:t>25,5 м</w:t>
        </w:r>
      </w:smartTag>
      <w:r>
        <w:rPr>
          <w:color w:val="000000"/>
        </w:rPr>
        <w:t>.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Правое предсердие: размер полости в диастолу в 4х камерном сечении </w:t>
      </w:r>
      <w:smartTag w:uri="urn:schemas-microsoft-com:office:smarttags" w:element="metricconverter">
        <w:smartTagPr>
          <w:attr w:name="ProductID" w:val="31 мм"/>
        </w:smartTagPr>
        <w:r>
          <w:rPr>
            <w:color w:val="000000"/>
          </w:rPr>
          <w:t>31 мм</w:t>
        </w:r>
      </w:smartTag>
      <w:r>
        <w:rPr>
          <w:color w:val="000000"/>
        </w:rPr>
        <w:t>.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Правый желудочек: размер полости в диастолу </w:t>
      </w:r>
      <w:smartTag w:uri="urn:schemas-microsoft-com:office:smarttags" w:element="metricconverter">
        <w:smartTagPr>
          <w:attr w:name="ProductID" w:val="15,7 мм"/>
        </w:smartTagPr>
        <w:r>
          <w:rPr>
            <w:color w:val="000000"/>
          </w:rPr>
          <w:t>15,7 мм</w:t>
        </w:r>
      </w:smartTag>
      <w:r>
        <w:rPr>
          <w:color w:val="000000"/>
        </w:rPr>
        <w:t xml:space="preserve">. 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Диастолическая функция правого желудочка Е</w:t>
      </w:r>
      <w:r w:rsidRPr="00F26807">
        <w:rPr>
          <w:color w:val="000000"/>
        </w:rPr>
        <w:t>&gt;</w:t>
      </w:r>
      <w:r>
        <w:rPr>
          <w:color w:val="000000"/>
        </w:rPr>
        <w:t>А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Левый желудочек: конечно-диастолический размер полости </w:t>
      </w:r>
      <w:smartTag w:uri="urn:schemas-microsoft-com:office:smarttags" w:element="metricconverter">
        <w:smartTagPr>
          <w:attr w:name="ProductID" w:val="43,2 мм"/>
        </w:smartTagPr>
        <w:r>
          <w:rPr>
            <w:color w:val="000000"/>
          </w:rPr>
          <w:t>43,2 мм</w:t>
        </w:r>
      </w:smartTag>
      <w:r>
        <w:rPr>
          <w:color w:val="000000"/>
        </w:rPr>
        <w:t xml:space="preserve">. Конечно-систолический размер полости </w:t>
      </w:r>
      <w:smartTag w:uri="urn:schemas-microsoft-com:office:smarttags" w:element="metricconverter">
        <w:smartTagPr>
          <w:attr w:name="ProductID" w:val="26,4 мм"/>
        </w:smartTagPr>
        <w:r>
          <w:rPr>
            <w:color w:val="000000"/>
          </w:rPr>
          <w:t>26,4 мм</w:t>
        </w:r>
      </w:smartTag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Ударный объем 58,4 мл. Фракция изгнания 70 %. Фракция укорочения 38,8 %. Толщина задней стенки 7,9/12,2 мм. Межжелудочковая перегородка 6,8/12,5 мм. Диастолическая функция левого  желудочка Е</w:t>
      </w:r>
      <w:r>
        <w:rPr>
          <w:color w:val="000000"/>
          <w:lang w:val="en-US"/>
        </w:rPr>
        <w:t>&gt;</w:t>
      </w:r>
      <w:r>
        <w:rPr>
          <w:color w:val="000000"/>
        </w:rPr>
        <w:t>А.</w:t>
      </w:r>
    </w:p>
    <w:p w:rsidR="00F26807" w:rsidRDefault="00F26807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Перикардиального выпота нет. Перикард по задней стенке левого желудочка «слоистый».</w:t>
      </w:r>
    </w:p>
    <w:p w:rsidR="00323A02" w:rsidRDefault="00AC720B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Заключение: сохраняется щелвидный ДМПП = </w:t>
      </w:r>
      <w:smartTag w:uri="urn:schemas-microsoft-com:office:smarttags" w:element="metricconverter">
        <w:smartTagPr>
          <w:attr w:name="ProductID" w:val="2,5 мм"/>
        </w:smartTagPr>
        <w:r>
          <w:rPr>
            <w:color w:val="000000"/>
          </w:rPr>
          <w:t>2,5 мм</w:t>
        </w:r>
      </w:smartTag>
      <w:r>
        <w:rPr>
          <w:color w:val="000000"/>
        </w:rPr>
        <w:t xml:space="preserve"> (по ширине струи в режиме ЦДК). Открытое овальное окно с неотчетливым лево-правым сбросом. Прогибание МПП в полость правого предсердия = 3-</w:t>
      </w:r>
      <w:smartTag w:uri="urn:schemas-microsoft-com:office:smarttags" w:element="metricconverter">
        <w:smartTagPr>
          <w:attr w:name="ProductID" w:val="3,5 мм"/>
        </w:smartTagPr>
        <w:r>
          <w:rPr>
            <w:color w:val="000000"/>
          </w:rPr>
          <w:t>3,5 мм</w:t>
        </w:r>
      </w:smartTag>
      <w:r>
        <w:rPr>
          <w:color w:val="000000"/>
        </w:rPr>
        <w:t xml:space="preserve">. Диаметры полостей, толщина миокарда в пределах нормы (по массе тела). </w:t>
      </w:r>
      <w:r w:rsidR="00980EAB">
        <w:rPr>
          <w:color w:val="000000"/>
        </w:rPr>
        <w:t xml:space="preserve">МР </w:t>
      </w:r>
      <w:r w:rsidR="00980EAB" w:rsidRPr="00AC720B">
        <w:rPr>
          <w:color w:val="000000"/>
        </w:rPr>
        <w:t>0-</w:t>
      </w:r>
      <w:r w:rsidR="00980EAB">
        <w:rPr>
          <w:color w:val="000000"/>
          <w:lang w:val="en-US"/>
        </w:rPr>
        <w:t>I</w:t>
      </w:r>
      <w:r w:rsidR="00980EAB">
        <w:rPr>
          <w:color w:val="000000"/>
        </w:rPr>
        <w:t xml:space="preserve"> ст, Тр </w:t>
      </w:r>
      <w:r w:rsidR="00980EAB">
        <w:rPr>
          <w:color w:val="000000"/>
          <w:lang w:val="en-US"/>
        </w:rPr>
        <w:t>I</w:t>
      </w:r>
      <w:r w:rsidR="00980EAB" w:rsidRPr="00AC720B">
        <w:rPr>
          <w:color w:val="000000"/>
        </w:rPr>
        <w:t>-</w:t>
      </w:r>
      <w:r w:rsidR="00980EAB">
        <w:rPr>
          <w:color w:val="000000"/>
          <w:lang w:val="en-US"/>
        </w:rPr>
        <w:t>II</w:t>
      </w:r>
      <w:r w:rsidR="00980EAB">
        <w:rPr>
          <w:color w:val="000000"/>
        </w:rPr>
        <w:t xml:space="preserve"> ст, Р </w:t>
      </w:r>
      <w:r w:rsidR="00980EAB">
        <w:rPr>
          <w:color w:val="000000"/>
          <w:lang w:val="en-US"/>
        </w:rPr>
        <w:t>max</w:t>
      </w:r>
      <w:r w:rsidR="00980EAB">
        <w:rPr>
          <w:color w:val="000000"/>
        </w:rPr>
        <w:t xml:space="preserve"> в ПЖ = </w:t>
      </w:r>
      <w:smartTag w:uri="urn:schemas-microsoft-com:office:smarttags" w:element="metricconverter">
        <w:smartTagPr>
          <w:attr w:name="ProductID" w:val="27,4 мм"/>
        </w:smartTagPr>
        <w:r w:rsidR="00980EAB">
          <w:rPr>
            <w:color w:val="000000"/>
          </w:rPr>
          <w:t>27,4 мм</w:t>
        </w:r>
      </w:smartTag>
      <w:r w:rsidR="00980EAB">
        <w:rPr>
          <w:color w:val="000000"/>
        </w:rPr>
        <w:t xml:space="preserve">.рт.ст. ЛР </w:t>
      </w:r>
      <w:r w:rsidR="00980EAB">
        <w:rPr>
          <w:color w:val="000000"/>
          <w:lang w:val="en-US"/>
        </w:rPr>
        <w:t>I</w:t>
      </w:r>
      <w:r w:rsidR="00980EAB" w:rsidRPr="00AC720B">
        <w:rPr>
          <w:color w:val="000000"/>
        </w:rPr>
        <w:t xml:space="preserve"> </w:t>
      </w:r>
      <w:r w:rsidR="00980EAB">
        <w:rPr>
          <w:color w:val="000000"/>
        </w:rPr>
        <w:t xml:space="preserve">ст., Р ср в легочной артерии в пределах нормы. </w:t>
      </w:r>
      <w:r>
        <w:rPr>
          <w:color w:val="000000"/>
        </w:rPr>
        <w:t>Кровоток в дугу, восходящую и нисходящую часть аорты в норме.</w:t>
      </w:r>
    </w:p>
    <w:p w:rsidR="00335139" w:rsidRPr="00323A02" w:rsidRDefault="00D75ADF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br w:type="page"/>
      </w:r>
      <w:r w:rsidR="00335139" w:rsidRPr="00ED73A5">
        <w:rPr>
          <w:b/>
          <w:color w:val="000000"/>
        </w:rPr>
        <w:lastRenderedPageBreak/>
        <w:t>Клинический диагноз и его обоснование.</w:t>
      </w:r>
    </w:p>
    <w:p w:rsidR="00ED73A5" w:rsidRPr="00ED73A5" w:rsidRDefault="00ED73A5" w:rsidP="00D75ADF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25EF0" w:rsidRPr="008F7D56" w:rsidRDefault="00AF653C" w:rsidP="00D75ADF">
      <w:pPr>
        <w:autoSpaceDE w:val="0"/>
        <w:autoSpaceDN w:val="0"/>
        <w:adjustRightInd w:val="0"/>
        <w:ind w:left="342" w:firstLine="709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Ювенильный ревматоидный артрит, 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системная форма, аллергосептический </w:t>
      </w:r>
      <w:r w:rsidR="00724E2A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вариант в дебюте, серонегативный по РФ, активность 0-1, 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  <w:lang w:val="en-US"/>
        </w:rPr>
        <w:t>Rg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-стадия 2-1, НФ </w:t>
      </w:r>
      <w:r w:rsidRPr="008F7D56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24E2A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1-0. </w:t>
      </w:r>
    </w:p>
    <w:p w:rsidR="00325EF0" w:rsidRPr="008F7D56" w:rsidRDefault="00325EF0" w:rsidP="00D75ADF">
      <w:pPr>
        <w:autoSpaceDE w:val="0"/>
        <w:autoSpaceDN w:val="0"/>
        <w:adjustRightInd w:val="0"/>
        <w:ind w:left="342" w:firstLine="709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</w:p>
    <w:p w:rsidR="00ED73A5" w:rsidRDefault="00325EF0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Диагноз поставлен на основании</w:t>
      </w:r>
      <w:r w:rsidR="008F7D56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жалоб больного на </w:t>
      </w:r>
      <w:r w:rsidR="00980EAB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ограниченную</w:t>
      </w:r>
      <w:r w:rsidR="008F7D56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подвижность в тазобедренных суставах,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данных </w:t>
      </w:r>
      <w:r w:rsidR="00724E2A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анамнеза -  кожный синдро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м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-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пятнистая сыпь, лимфаденопатия, артралгии, лихорадка, гепатолиенальный с</w:t>
      </w:r>
      <w:r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>индром, полиартрит, полисерозит</w:t>
      </w:r>
      <w:r w:rsidR="00A547C3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F7D56" w:rsidRP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8F7D56" w:rsidRPr="008F7D56">
        <w:rPr>
          <w:rStyle w:val="FontStyle21"/>
          <w:rFonts w:ascii="Times New Roman" w:hAnsi="Times New Roman" w:cs="Times New Roman"/>
          <w:b w:val="0"/>
          <w:sz w:val="24"/>
          <w:szCs w:val="24"/>
          <w:lang w:val="en-US"/>
        </w:rPr>
        <w:t>Rg</w:t>
      </w:r>
      <w:r w:rsidR="008F7D56" w:rsidRP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данным  выявляется равномерный остеопороз в г/с и л/з суставах, кистовидные просветления в </w:t>
      </w:r>
      <w:r w:rsidR="008F7D56" w:rsidRPr="008F7D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т/б </w:t>
      </w:r>
      <w:r w:rsidR="008F7D56" w:rsidRPr="008F7D5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суставах слева в головке бедренной кости. </w:t>
      </w:r>
    </w:p>
    <w:p w:rsidR="00ED73A5" w:rsidRDefault="00ED73A5" w:rsidP="00D75ADF">
      <w:pPr>
        <w:autoSpaceDE w:val="0"/>
        <w:autoSpaceDN w:val="0"/>
        <w:adjustRightInd w:val="0"/>
        <w:ind w:firstLine="709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</w:p>
    <w:p w:rsidR="00335139" w:rsidRDefault="00335139" w:rsidP="00D75AD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D73A5">
        <w:rPr>
          <w:b/>
        </w:rPr>
        <w:t>Обоснование лечения у данного больного.</w:t>
      </w:r>
    </w:p>
    <w:p w:rsidR="00ED73A5" w:rsidRDefault="00ED73A5" w:rsidP="00D75AD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D73A5" w:rsidRPr="00335139" w:rsidRDefault="00ED73A5" w:rsidP="00D75ADF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t>1</w:t>
      </w:r>
      <w:r w:rsidRPr="00335139">
        <w:t xml:space="preserve">) стол </w:t>
      </w:r>
      <w:r>
        <w:rPr>
          <w:bCs/>
          <w:iCs/>
        </w:rPr>
        <w:t>№ А1</w:t>
      </w:r>
    </w:p>
    <w:p w:rsidR="00ED73A5" w:rsidRPr="00C802D9" w:rsidRDefault="00ED73A5" w:rsidP="00D75ADF">
      <w:pPr>
        <w:autoSpaceDE w:val="0"/>
        <w:autoSpaceDN w:val="0"/>
        <w:adjustRightInd w:val="0"/>
        <w:ind w:firstLine="709"/>
        <w:jc w:val="both"/>
      </w:pPr>
      <w:r>
        <w:t>2) метотрексат  10 мг. 1р. по вторникам</w:t>
      </w:r>
      <w:r w:rsidR="00C802D9" w:rsidRPr="00C802D9">
        <w:t xml:space="preserve"> </w:t>
      </w:r>
      <w:r w:rsidR="00C802D9">
        <w:t>(воздействие</w:t>
      </w:r>
      <w:r w:rsidR="00C802D9" w:rsidRPr="00C802D9">
        <w:t xml:space="preserve"> на основные иммунные звенья патологического процесса</w:t>
      </w:r>
      <w:r w:rsidR="00C802D9">
        <w:t xml:space="preserve"> для подавления</w:t>
      </w:r>
      <w:r w:rsidR="00C802D9" w:rsidRPr="00C802D9">
        <w:t xml:space="preserve"> активности и прогрессирования процесса</w:t>
      </w:r>
      <w:r w:rsidR="00DC433E">
        <w:t>)</w:t>
      </w:r>
    </w:p>
    <w:p w:rsidR="00ED73A5" w:rsidRDefault="00ED73A5" w:rsidP="00D75ADF">
      <w:pPr>
        <w:autoSpaceDE w:val="0"/>
        <w:autoSpaceDN w:val="0"/>
        <w:adjustRightInd w:val="0"/>
        <w:ind w:firstLine="709"/>
        <w:jc w:val="both"/>
      </w:pPr>
      <w:r w:rsidRPr="00335139">
        <w:t xml:space="preserve">3) </w:t>
      </w:r>
      <w:r>
        <w:t>фолиевая кислота 0,001 1р/д</w:t>
      </w:r>
    </w:p>
    <w:p w:rsidR="00ED73A5" w:rsidRDefault="00ED73A5" w:rsidP="00D75ADF">
      <w:pPr>
        <w:autoSpaceDE w:val="0"/>
        <w:autoSpaceDN w:val="0"/>
        <w:adjustRightInd w:val="0"/>
        <w:ind w:firstLine="709"/>
        <w:jc w:val="both"/>
      </w:pPr>
      <w:r>
        <w:t xml:space="preserve">4) кальций Д3 1т 1р/д. </w:t>
      </w:r>
    </w:p>
    <w:p w:rsidR="00ED73A5" w:rsidRDefault="00ED73A5" w:rsidP="00D75ADF">
      <w:pPr>
        <w:autoSpaceDE w:val="0"/>
        <w:autoSpaceDN w:val="0"/>
        <w:adjustRightInd w:val="0"/>
        <w:ind w:firstLine="709"/>
        <w:jc w:val="both"/>
      </w:pPr>
    </w:p>
    <w:p w:rsidR="00335139" w:rsidRDefault="00335139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D73A5">
        <w:rPr>
          <w:b/>
          <w:color w:val="000000"/>
        </w:rPr>
        <w:t>Прогноз основного заболевания и рекомендации для родителей</w:t>
      </w:r>
      <w:r w:rsidRPr="00335139">
        <w:rPr>
          <w:color w:val="000000"/>
        </w:rPr>
        <w:t>.</w:t>
      </w:r>
    </w:p>
    <w:p w:rsidR="00ED73A5" w:rsidRDefault="00ED73A5" w:rsidP="00D75AD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D73A5" w:rsidRPr="00DC433E" w:rsidRDefault="00C802D9" w:rsidP="00D75ADF">
      <w:pPr>
        <w:autoSpaceDE w:val="0"/>
        <w:autoSpaceDN w:val="0"/>
        <w:adjustRightInd w:val="0"/>
        <w:ind w:firstLine="709"/>
        <w:jc w:val="both"/>
      </w:pPr>
      <w:r>
        <w:t xml:space="preserve">Длительная ремиссия с удовлетворительным качеством жизни (возможна учеба, приобретение среднего и высшего образования, работа по профессии) при правильно подобранной терапии и </w:t>
      </w:r>
      <w:r w:rsidRPr="00DC433E">
        <w:t>систематическом наблюдении у ревматолога.</w:t>
      </w:r>
    </w:p>
    <w:p w:rsidR="00DC433E" w:rsidRPr="00323A02" w:rsidRDefault="00DC433E" w:rsidP="00D75ADF">
      <w:pPr>
        <w:ind w:firstLine="709"/>
        <w:jc w:val="both"/>
        <w:rPr>
          <w:rStyle w:val="FontStyle13"/>
          <w:b w:val="0"/>
          <w:sz w:val="24"/>
          <w:szCs w:val="24"/>
          <w:u w:val="single"/>
        </w:rPr>
      </w:pPr>
      <w:r w:rsidRPr="00323A02">
        <w:rPr>
          <w:rStyle w:val="FontStyle13"/>
          <w:b w:val="0"/>
          <w:sz w:val="24"/>
          <w:szCs w:val="24"/>
          <w:u w:val="single"/>
        </w:rPr>
        <w:t>Рекомендации: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Наблюдение педиатра, ревматолога, ортопеда, окулиста по месту жительства.</w:t>
      </w:r>
    </w:p>
    <w:p w:rsidR="00DC433E" w:rsidRDefault="00980EAB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Соблюдение режима ст</w:t>
      </w:r>
      <w:r>
        <w:rPr>
          <w:rStyle w:val="FontStyle13"/>
          <w:b w:val="0"/>
          <w:sz w:val="24"/>
          <w:szCs w:val="24"/>
        </w:rPr>
        <w:t>ол</w:t>
      </w:r>
      <w:r w:rsidRPr="00DC433E">
        <w:rPr>
          <w:rStyle w:val="FontStyle13"/>
          <w:b w:val="0"/>
          <w:sz w:val="24"/>
          <w:szCs w:val="24"/>
        </w:rPr>
        <w:t xml:space="preserve"> 5</w:t>
      </w:r>
      <w:r>
        <w:rPr>
          <w:rStyle w:val="FontStyle13"/>
          <w:b w:val="0"/>
          <w:sz w:val="24"/>
          <w:szCs w:val="24"/>
        </w:rPr>
        <w:t>.</w:t>
      </w:r>
      <w:r w:rsidRPr="00DC433E">
        <w:rPr>
          <w:rStyle w:val="FontStyle13"/>
          <w:b w:val="0"/>
          <w:sz w:val="24"/>
          <w:szCs w:val="24"/>
        </w:rPr>
        <w:t xml:space="preserve"> Увеличить в рационе питания продукты, богатые кальцием: кисло-молочные продукты: кефир, творог, молоко, рыба, сыры. </w:t>
      </w:r>
      <w:r w:rsidR="00DC433E" w:rsidRPr="00DC433E">
        <w:rPr>
          <w:rStyle w:val="FontStyle13"/>
          <w:b w:val="0"/>
          <w:sz w:val="24"/>
          <w:szCs w:val="24"/>
        </w:rPr>
        <w:t>Ограничить употребление жирного, жареного, острого, копчёностей, маринадов.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Медотвод от профилактических прививок. Реакция Манту - по плану.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Избегать переохлаждений, инсоляции, физических и психо-эмоциональных перегрузок, травм.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 xml:space="preserve">Метотрексат - 10 мг 1 раз в неделю (по вторникам). В день приема метотрексата выпивать большое кол-во воды, общий и биохимический анализы крови 1 раз в 2 недели (в общем анализе крови при снижении эритроцитов менее 3 млн., тромбоцитов меньше 180 тыс., лейкоцитов менее 4 тыс., в биохимическом анализе крови - при повышении уровня билирубина, трансаминаз - метотрексат отменить. Через неделю -повторный анализ крови, при нормальных показателях возобновить прием препарата; при ОРВИ, при проведении антибактериальной терапии временно метотрексат отменить; затем возобновить). 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Прием НПВП по необхо</w:t>
      </w:r>
      <w:r w:rsidR="00980EAB">
        <w:rPr>
          <w:rStyle w:val="FontStyle13"/>
          <w:b w:val="0"/>
          <w:sz w:val="24"/>
          <w:szCs w:val="24"/>
        </w:rPr>
        <w:t>димости - Вольтарен 75 мг/сут (</w:t>
      </w:r>
      <w:r w:rsidRPr="00DC433E">
        <w:rPr>
          <w:rStyle w:val="FontStyle13"/>
          <w:b w:val="0"/>
          <w:sz w:val="24"/>
          <w:szCs w:val="24"/>
        </w:rPr>
        <w:t>по 37,5 мг утром и вечером), или диклофенак в этой же дозе, или мовалис - 7,5 мг в 1 раз в сут. (вечером).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При артралгиях местно противовоспалительные мази: вольтареновая, или фастум-гель, или долгит - крем, или хондроксид.</w:t>
      </w:r>
    </w:p>
    <w:p w:rsidR="00DC433E" w:rsidRDefault="00980EAB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курсы  в  весенне-осеннее время : маалокс - по 1 пакетику 3 раза в сут</w:t>
      </w:r>
      <w:r>
        <w:rPr>
          <w:rStyle w:val="FontStyle13"/>
          <w:b w:val="0"/>
          <w:sz w:val="24"/>
          <w:szCs w:val="24"/>
        </w:rPr>
        <w:t>.</w:t>
      </w:r>
      <w:r w:rsidRPr="00DC433E">
        <w:rPr>
          <w:rStyle w:val="FontStyle13"/>
          <w:b w:val="0"/>
          <w:sz w:val="24"/>
          <w:szCs w:val="24"/>
        </w:rPr>
        <w:t xml:space="preserve"> за 30 мин до еды (общ. курс - 2-3 нед</w:t>
      </w:r>
      <w:r>
        <w:rPr>
          <w:rStyle w:val="FontStyle13"/>
          <w:b w:val="0"/>
          <w:sz w:val="24"/>
          <w:szCs w:val="24"/>
        </w:rPr>
        <w:t>.</w:t>
      </w:r>
      <w:r w:rsidRPr="00DC433E">
        <w:rPr>
          <w:rStyle w:val="FontStyle13"/>
          <w:b w:val="0"/>
          <w:sz w:val="24"/>
          <w:szCs w:val="24"/>
        </w:rPr>
        <w:t>),</w:t>
      </w:r>
      <w:r>
        <w:rPr>
          <w:rStyle w:val="FontStyle13"/>
          <w:b w:val="0"/>
          <w:sz w:val="24"/>
          <w:szCs w:val="24"/>
        </w:rPr>
        <w:t xml:space="preserve"> лосек-мапс </w:t>
      </w:r>
      <w:r w:rsidRPr="00DC433E">
        <w:rPr>
          <w:rStyle w:val="FontStyle13"/>
          <w:b w:val="0"/>
          <w:sz w:val="24"/>
          <w:szCs w:val="24"/>
        </w:rPr>
        <w:t>или нексиум - по 10 мг 2 раза в сут</w:t>
      </w:r>
      <w:r>
        <w:rPr>
          <w:rStyle w:val="FontStyle13"/>
          <w:b w:val="0"/>
          <w:sz w:val="24"/>
          <w:szCs w:val="24"/>
        </w:rPr>
        <w:t>.</w:t>
      </w:r>
      <w:r w:rsidRPr="00DC433E">
        <w:rPr>
          <w:rStyle w:val="FontStyle13"/>
          <w:b w:val="0"/>
          <w:sz w:val="24"/>
          <w:szCs w:val="24"/>
        </w:rPr>
        <w:t xml:space="preserve"> - общий курс - 4 нед.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Препараты кальция (Кальций ДЗ никомед или Альфадол Кальций или Кальцид) по 1 капс\табл. в сут. (после 18 ч) – по 1 мес., с перерывом в течение 1 мес.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Курс: фенибут 1тх2р/д -1 месяц. Глицин 2тхЗр/д вне еды -1 месяц.</w:t>
      </w:r>
    </w:p>
    <w:p w:rsid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Элькар 20% по 10капельхЗр/д курсами по 1мес.</w:t>
      </w:r>
    </w:p>
    <w:p w:rsidR="00DC433E" w:rsidRPr="00DC433E" w:rsidRDefault="00DC433E" w:rsidP="00D75ADF">
      <w:pPr>
        <w:numPr>
          <w:ilvl w:val="0"/>
          <w:numId w:val="13"/>
        </w:numPr>
        <w:ind w:firstLine="709"/>
        <w:jc w:val="both"/>
        <w:rPr>
          <w:rStyle w:val="FontStyle13"/>
          <w:b w:val="0"/>
          <w:sz w:val="24"/>
          <w:szCs w:val="24"/>
        </w:rPr>
      </w:pPr>
      <w:r w:rsidRPr="00DC433E">
        <w:rPr>
          <w:rStyle w:val="FontStyle13"/>
          <w:b w:val="0"/>
          <w:sz w:val="24"/>
          <w:szCs w:val="24"/>
        </w:rPr>
        <w:t>Продление инвалидности по основному заболеванию по месту жительства.</w:t>
      </w:r>
    </w:p>
    <w:sectPr w:rsidR="00DC433E" w:rsidRPr="00DC433E" w:rsidSect="00DC433E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54" w:rsidRDefault="009F0B54">
      <w:r>
        <w:separator/>
      </w:r>
    </w:p>
  </w:endnote>
  <w:endnote w:type="continuationSeparator" w:id="0">
    <w:p w:rsidR="009F0B54" w:rsidRDefault="009F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9A" w:rsidRDefault="0023769A" w:rsidP="008720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69A" w:rsidRDefault="0023769A" w:rsidP="00DC43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9A" w:rsidRDefault="0023769A" w:rsidP="008720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E1B">
      <w:rPr>
        <w:rStyle w:val="a5"/>
        <w:noProof/>
      </w:rPr>
      <w:t>4</w:t>
    </w:r>
    <w:r>
      <w:rPr>
        <w:rStyle w:val="a5"/>
      </w:rPr>
      <w:fldChar w:fldCharType="end"/>
    </w:r>
  </w:p>
  <w:p w:rsidR="0023769A" w:rsidRDefault="0023769A" w:rsidP="00DC43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54" w:rsidRDefault="009F0B54">
      <w:r>
        <w:separator/>
      </w:r>
    </w:p>
  </w:footnote>
  <w:footnote w:type="continuationSeparator" w:id="0">
    <w:p w:rsidR="009F0B54" w:rsidRDefault="009F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3B"/>
    <w:multiLevelType w:val="hybridMultilevel"/>
    <w:tmpl w:val="7CB0FADC"/>
    <w:lvl w:ilvl="0" w:tplc="A7C00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314DC"/>
    <w:multiLevelType w:val="hybridMultilevel"/>
    <w:tmpl w:val="E50A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D0CC4"/>
    <w:multiLevelType w:val="hybridMultilevel"/>
    <w:tmpl w:val="89F60E54"/>
    <w:lvl w:ilvl="0" w:tplc="EFB22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765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E75C0"/>
    <w:multiLevelType w:val="hybridMultilevel"/>
    <w:tmpl w:val="02DADEF4"/>
    <w:lvl w:ilvl="0" w:tplc="8028208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879C1"/>
    <w:multiLevelType w:val="hybridMultilevel"/>
    <w:tmpl w:val="67324290"/>
    <w:lvl w:ilvl="0" w:tplc="53CE7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22124"/>
    <w:multiLevelType w:val="hybridMultilevel"/>
    <w:tmpl w:val="55586B34"/>
    <w:lvl w:ilvl="0" w:tplc="117E5FA0">
      <w:start w:val="1"/>
      <w:numFmt w:val="decimal"/>
      <w:lvlText w:val="%1."/>
      <w:legacy w:legacy="1" w:legacySpace="0" w:legacyIndent="382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423F4"/>
    <w:multiLevelType w:val="singleLevel"/>
    <w:tmpl w:val="13A4F038"/>
    <w:lvl w:ilvl="0">
      <w:start w:val="10"/>
      <w:numFmt w:val="decimal"/>
      <w:lvlText w:val="%1."/>
      <w:legacy w:legacy="1" w:legacySpace="0" w:legacyIndent="371"/>
      <w:lvlJc w:val="left"/>
      <w:rPr>
        <w:rFonts w:ascii="Arial" w:hAnsi="Arial" w:cs="Arial" w:hint="default"/>
      </w:rPr>
    </w:lvl>
  </w:abstractNum>
  <w:abstractNum w:abstractNumId="7">
    <w:nsid w:val="409C5CEE"/>
    <w:multiLevelType w:val="hybridMultilevel"/>
    <w:tmpl w:val="930CADC2"/>
    <w:lvl w:ilvl="0" w:tplc="63A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6848B9"/>
    <w:multiLevelType w:val="hybridMultilevel"/>
    <w:tmpl w:val="4B8E18A8"/>
    <w:lvl w:ilvl="0" w:tplc="8028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F378F4"/>
    <w:multiLevelType w:val="hybridMultilevel"/>
    <w:tmpl w:val="E2F0A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AE40FD"/>
    <w:multiLevelType w:val="hybridMultilevel"/>
    <w:tmpl w:val="C8E22B5E"/>
    <w:lvl w:ilvl="0" w:tplc="117E5FA0">
      <w:start w:val="1"/>
      <w:numFmt w:val="decimal"/>
      <w:lvlText w:val="%1."/>
      <w:legacy w:legacy="1" w:legacySpace="0" w:legacyIndent="382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E65A9"/>
    <w:multiLevelType w:val="singleLevel"/>
    <w:tmpl w:val="117E5FA0"/>
    <w:lvl w:ilvl="0">
      <w:start w:val="1"/>
      <w:numFmt w:val="decimal"/>
      <w:lvlText w:val="%1."/>
      <w:legacy w:legacy="1" w:legacySpace="0" w:legacyIndent="382"/>
      <w:lvlJc w:val="left"/>
      <w:rPr>
        <w:rFonts w:ascii="Arial" w:hAnsi="Arial" w:cs="Arial" w:hint="default"/>
      </w:rPr>
    </w:lvl>
  </w:abstractNum>
  <w:abstractNum w:abstractNumId="12">
    <w:nsid w:val="756620BE"/>
    <w:multiLevelType w:val="hybridMultilevel"/>
    <w:tmpl w:val="F83CB1C2"/>
    <w:lvl w:ilvl="0" w:tplc="117E5FA0">
      <w:start w:val="1"/>
      <w:numFmt w:val="decimal"/>
      <w:lvlText w:val="%1."/>
      <w:legacy w:legacy="1" w:legacySpace="0" w:legacyIndent="382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39"/>
    <w:rsid w:val="00043B79"/>
    <w:rsid w:val="00057744"/>
    <w:rsid w:val="000617D5"/>
    <w:rsid w:val="000B52C8"/>
    <w:rsid w:val="000C1D8E"/>
    <w:rsid w:val="000E48F0"/>
    <w:rsid w:val="00171129"/>
    <w:rsid w:val="001A40CC"/>
    <w:rsid w:val="001C78CB"/>
    <w:rsid w:val="001E2C50"/>
    <w:rsid w:val="0023769A"/>
    <w:rsid w:val="00264A0D"/>
    <w:rsid w:val="00317ECB"/>
    <w:rsid w:val="00323A02"/>
    <w:rsid w:val="00325EF0"/>
    <w:rsid w:val="00335139"/>
    <w:rsid w:val="003B4AA6"/>
    <w:rsid w:val="004A255E"/>
    <w:rsid w:val="004E3E1B"/>
    <w:rsid w:val="004F3622"/>
    <w:rsid w:val="00511F9A"/>
    <w:rsid w:val="00597874"/>
    <w:rsid w:val="00617D96"/>
    <w:rsid w:val="006466CD"/>
    <w:rsid w:val="006C31A3"/>
    <w:rsid w:val="00724E2A"/>
    <w:rsid w:val="00746405"/>
    <w:rsid w:val="00767311"/>
    <w:rsid w:val="00783654"/>
    <w:rsid w:val="007A1AE8"/>
    <w:rsid w:val="007B6EC4"/>
    <w:rsid w:val="008107B3"/>
    <w:rsid w:val="00872018"/>
    <w:rsid w:val="008F7D56"/>
    <w:rsid w:val="00942C3D"/>
    <w:rsid w:val="00980EAB"/>
    <w:rsid w:val="009A402F"/>
    <w:rsid w:val="009D7C43"/>
    <w:rsid w:val="009E313A"/>
    <w:rsid w:val="009F0B54"/>
    <w:rsid w:val="00A24F5D"/>
    <w:rsid w:val="00A547C3"/>
    <w:rsid w:val="00AC720B"/>
    <w:rsid w:val="00AF653C"/>
    <w:rsid w:val="00B324A7"/>
    <w:rsid w:val="00B33B50"/>
    <w:rsid w:val="00B40777"/>
    <w:rsid w:val="00B56871"/>
    <w:rsid w:val="00BA6F30"/>
    <w:rsid w:val="00C57EAB"/>
    <w:rsid w:val="00C802D9"/>
    <w:rsid w:val="00CE061F"/>
    <w:rsid w:val="00D45D04"/>
    <w:rsid w:val="00D75ADF"/>
    <w:rsid w:val="00DC433E"/>
    <w:rsid w:val="00E02D19"/>
    <w:rsid w:val="00ED73A5"/>
    <w:rsid w:val="00EE2CFF"/>
    <w:rsid w:val="00F01A6A"/>
    <w:rsid w:val="00F24CFB"/>
    <w:rsid w:val="00F26807"/>
    <w:rsid w:val="00F44A86"/>
    <w:rsid w:val="00F7669B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F3622"/>
    <w:pPr>
      <w:keepNext/>
      <w:widowControl w:val="0"/>
      <w:outlineLvl w:val="1"/>
    </w:pPr>
    <w:rPr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21">
    <w:name w:val="Font Style21"/>
    <w:rsid w:val="00A24F5D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19">
    <w:name w:val="Font Style19"/>
    <w:rsid w:val="00317ECB"/>
    <w:rPr>
      <w:rFonts w:ascii="MS Reference Sans Serif" w:hAnsi="MS Reference Sans Serif" w:cs="MS Reference Sans Serif"/>
      <w:i/>
      <w:iCs/>
      <w:sz w:val="14"/>
      <w:szCs w:val="14"/>
    </w:rPr>
  </w:style>
  <w:style w:type="character" w:customStyle="1" w:styleId="FontStyle20">
    <w:name w:val="Font Style20"/>
    <w:rsid w:val="00317ECB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30">
    <w:name w:val="Font Style30"/>
    <w:rsid w:val="00317ECB"/>
    <w:rPr>
      <w:rFonts w:ascii="Times New Roman" w:hAnsi="Times New Roman" w:cs="Times New Roman"/>
      <w:sz w:val="22"/>
      <w:szCs w:val="22"/>
    </w:rPr>
  </w:style>
  <w:style w:type="paragraph" w:styleId="20">
    <w:name w:val="Body Text 2"/>
    <w:basedOn w:val="a"/>
    <w:rsid w:val="00942C3D"/>
    <w:pPr>
      <w:jc w:val="center"/>
    </w:pPr>
  </w:style>
  <w:style w:type="table" w:styleId="a3">
    <w:name w:val="Table Grid"/>
    <w:basedOn w:val="a1"/>
    <w:rsid w:val="00FD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FD59BF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FD59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rsid w:val="00FD59BF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FD59BF"/>
    <w:rPr>
      <w:rFonts w:ascii="Tahoma" w:hAnsi="Tahoma" w:cs="Tahoma"/>
      <w:sz w:val="18"/>
      <w:szCs w:val="18"/>
    </w:rPr>
  </w:style>
  <w:style w:type="paragraph" w:customStyle="1" w:styleId="Normal">
    <w:name w:val="Normal"/>
    <w:rsid w:val="00A547C3"/>
    <w:rPr>
      <w:sz w:val="28"/>
    </w:rPr>
  </w:style>
  <w:style w:type="character" w:customStyle="1" w:styleId="FontStyle18">
    <w:name w:val="Font Style18"/>
    <w:rsid w:val="00A547C3"/>
    <w:rPr>
      <w:rFonts w:ascii="MS Reference Sans Serif" w:hAnsi="MS Reference Sans Serif" w:cs="MS Reference Sans Serif"/>
      <w:b/>
      <w:bCs/>
      <w:spacing w:val="-30"/>
      <w:sz w:val="30"/>
      <w:szCs w:val="30"/>
    </w:rPr>
  </w:style>
  <w:style w:type="paragraph" w:customStyle="1" w:styleId="Style1">
    <w:name w:val="Style1"/>
    <w:basedOn w:val="a"/>
    <w:rsid w:val="00DC433E"/>
    <w:pPr>
      <w:widowControl w:val="0"/>
      <w:autoSpaceDE w:val="0"/>
      <w:autoSpaceDN w:val="0"/>
      <w:adjustRightInd w:val="0"/>
      <w:spacing w:line="222" w:lineRule="exact"/>
      <w:jc w:val="both"/>
    </w:pPr>
    <w:rPr>
      <w:rFonts w:ascii="Arial" w:hAnsi="Arial"/>
    </w:rPr>
  </w:style>
  <w:style w:type="paragraph" w:customStyle="1" w:styleId="Style2">
    <w:name w:val="Style2"/>
    <w:basedOn w:val="a"/>
    <w:rsid w:val="00DC433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">
    <w:name w:val="Style3"/>
    <w:basedOn w:val="a"/>
    <w:rsid w:val="00DC433E"/>
    <w:pPr>
      <w:widowControl w:val="0"/>
      <w:autoSpaceDE w:val="0"/>
      <w:autoSpaceDN w:val="0"/>
      <w:adjustRightInd w:val="0"/>
      <w:spacing w:line="233" w:lineRule="exact"/>
      <w:ind w:hanging="382"/>
      <w:jc w:val="both"/>
    </w:pPr>
    <w:rPr>
      <w:rFonts w:ascii="Arial" w:hAnsi="Arial"/>
    </w:rPr>
  </w:style>
  <w:style w:type="paragraph" w:customStyle="1" w:styleId="Style4">
    <w:name w:val="Style4"/>
    <w:basedOn w:val="a"/>
    <w:rsid w:val="00DC433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footer"/>
    <w:basedOn w:val="a"/>
    <w:rsid w:val="00DC43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433E"/>
  </w:style>
  <w:style w:type="paragraph" w:styleId="a6">
    <w:name w:val="Title"/>
    <w:basedOn w:val="a"/>
    <w:link w:val="a7"/>
    <w:qFormat/>
    <w:rsid w:val="00597874"/>
    <w:pPr>
      <w:ind w:hanging="426"/>
      <w:jc w:val="center"/>
    </w:pPr>
    <w:rPr>
      <w:i/>
      <w:sz w:val="22"/>
      <w:szCs w:val="20"/>
    </w:rPr>
  </w:style>
  <w:style w:type="character" w:customStyle="1" w:styleId="a7">
    <w:name w:val="Название Знак"/>
    <w:link w:val="a6"/>
    <w:rsid w:val="00597874"/>
    <w:rPr>
      <w:i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F3622"/>
    <w:pPr>
      <w:keepNext/>
      <w:widowControl w:val="0"/>
      <w:outlineLvl w:val="1"/>
    </w:pPr>
    <w:rPr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21">
    <w:name w:val="Font Style21"/>
    <w:rsid w:val="00A24F5D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FontStyle19">
    <w:name w:val="Font Style19"/>
    <w:rsid w:val="00317ECB"/>
    <w:rPr>
      <w:rFonts w:ascii="MS Reference Sans Serif" w:hAnsi="MS Reference Sans Serif" w:cs="MS Reference Sans Serif"/>
      <w:i/>
      <w:iCs/>
      <w:sz w:val="14"/>
      <w:szCs w:val="14"/>
    </w:rPr>
  </w:style>
  <w:style w:type="character" w:customStyle="1" w:styleId="FontStyle20">
    <w:name w:val="Font Style20"/>
    <w:rsid w:val="00317ECB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30">
    <w:name w:val="Font Style30"/>
    <w:rsid w:val="00317ECB"/>
    <w:rPr>
      <w:rFonts w:ascii="Times New Roman" w:hAnsi="Times New Roman" w:cs="Times New Roman"/>
      <w:sz w:val="22"/>
      <w:szCs w:val="22"/>
    </w:rPr>
  </w:style>
  <w:style w:type="paragraph" w:styleId="20">
    <w:name w:val="Body Text 2"/>
    <w:basedOn w:val="a"/>
    <w:rsid w:val="00942C3D"/>
    <w:pPr>
      <w:jc w:val="center"/>
    </w:pPr>
  </w:style>
  <w:style w:type="table" w:styleId="a3">
    <w:name w:val="Table Grid"/>
    <w:basedOn w:val="a1"/>
    <w:rsid w:val="00FD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FD59BF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FD59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rsid w:val="00FD59BF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FD59BF"/>
    <w:rPr>
      <w:rFonts w:ascii="Tahoma" w:hAnsi="Tahoma" w:cs="Tahoma"/>
      <w:sz w:val="18"/>
      <w:szCs w:val="18"/>
    </w:rPr>
  </w:style>
  <w:style w:type="paragraph" w:customStyle="1" w:styleId="Normal">
    <w:name w:val="Normal"/>
    <w:rsid w:val="00A547C3"/>
    <w:rPr>
      <w:sz w:val="28"/>
    </w:rPr>
  </w:style>
  <w:style w:type="character" w:customStyle="1" w:styleId="FontStyle18">
    <w:name w:val="Font Style18"/>
    <w:rsid w:val="00A547C3"/>
    <w:rPr>
      <w:rFonts w:ascii="MS Reference Sans Serif" w:hAnsi="MS Reference Sans Serif" w:cs="MS Reference Sans Serif"/>
      <w:b/>
      <w:bCs/>
      <w:spacing w:val="-30"/>
      <w:sz w:val="30"/>
      <w:szCs w:val="30"/>
    </w:rPr>
  </w:style>
  <w:style w:type="paragraph" w:customStyle="1" w:styleId="Style1">
    <w:name w:val="Style1"/>
    <w:basedOn w:val="a"/>
    <w:rsid w:val="00DC433E"/>
    <w:pPr>
      <w:widowControl w:val="0"/>
      <w:autoSpaceDE w:val="0"/>
      <w:autoSpaceDN w:val="0"/>
      <w:adjustRightInd w:val="0"/>
      <w:spacing w:line="222" w:lineRule="exact"/>
      <w:jc w:val="both"/>
    </w:pPr>
    <w:rPr>
      <w:rFonts w:ascii="Arial" w:hAnsi="Arial"/>
    </w:rPr>
  </w:style>
  <w:style w:type="paragraph" w:customStyle="1" w:styleId="Style2">
    <w:name w:val="Style2"/>
    <w:basedOn w:val="a"/>
    <w:rsid w:val="00DC433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">
    <w:name w:val="Style3"/>
    <w:basedOn w:val="a"/>
    <w:rsid w:val="00DC433E"/>
    <w:pPr>
      <w:widowControl w:val="0"/>
      <w:autoSpaceDE w:val="0"/>
      <w:autoSpaceDN w:val="0"/>
      <w:adjustRightInd w:val="0"/>
      <w:spacing w:line="233" w:lineRule="exact"/>
      <w:ind w:hanging="382"/>
      <w:jc w:val="both"/>
    </w:pPr>
    <w:rPr>
      <w:rFonts w:ascii="Arial" w:hAnsi="Arial"/>
    </w:rPr>
  </w:style>
  <w:style w:type="paragraph" w:customStyle="1" w:styleId="Style4">
    <w:name w:val="Style4"/>
    <w:basedOn w:val="a"/>
    <w:rsid w:val="00DC433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4">
    <w:name w:val="footer"/>
    <w:basedOn w:val="a"/>
    <w:rsid w:val="00DC433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433E"/>
  </w:style>
  <w:style w:type="paragraph" w:styleId="a6">
    <w:name w:val="Title"/>
    <w:basedOn w:val="a"/>
    <w:link w:val="a7"/>
    <w:qFormat/>
    <w:rsid w:val="00597874"/>
    <w:pPr>
      <w:ind w:hanging="426"/>
      <w:jc w:val="center"/>
    </w:pPr>
    <w:rPr>
      <w:i/>
      <w:sz w:val="22"/>
      <w:szCs w:val="20"/>
    </w:rPr>
  </w:style>
  <w:style w:type="character" w:customStyle="1" w:styleId="a7">
    <w:name w:val="Название Знак"/>
    <w:link w:val="a6"/>
    <w:rsid w:val="00597874"/>
    <w:rPr>
      <w:i/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Детские болезни иб</vt:lpstr>
    </vt:vector>
  </TitlesOfParts>
  <Company>Home</Company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болезни иб</dc:title>
  <dc:creator>Екатерина</dc:creator>
  <cp:lastModifiedBy>Igor</cp:lastModifiedBy>
  <cp:revision>2</cp:revision>
  <dcterms:created xsi:type="dcterms:W3CDTF">2024-05-02T07:38:00Z</dcterms:created>
  <dcterms:modified xsi:type="dcterms:W3CDTF">2024-05-02T07:38:00Z</dcterms:modified>
</cp:coreProperties>
</file>