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65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Запор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Запор - полиэтиологический синдром длительной задержки дефекации. Различают запоры: 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неврогенные (при функциональных либо органических заболеваниях ЦНС, частых сознательных подавлениях рефлекса на дефек</w:t>
      </w:r>
      <w:r>
        <w:rPr>
          <w:color w:val="000000"/>
          <w:sz w:val="24"/>
          <w:szCs w:val="24"/>
        </w:rPr>
        <w:t xml:space="preserve">ацию, обусловленных условиями жизни или труда - отсутствием туалета, работа водителя, продавца и т. д. ); 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рефлекторные (при органических поражениях органов пищеварения, а также других органов и систем), в том числе проктогенные; 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токсические (при хр</w:t>
      </w:r>
      <w:r>
        <w:rPr>
          <w:color w:val="000000"/>
          <w:sz w:val="24"/>
          <w:szCs w:val="24"/>
        </w:rPr>
        <w:t>онических отравлениях препаратами свинца, морфином, никотином, нитробензолом, длительном приеме в больших дозах холинолитиков и спазмолитиков);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"эндокринные" - при понижении функции гипофиза, щитовидной железы, яичников;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алиментарные (при недостаточн</w:t>
      </w:r>
      <w:r>
        <w:rPr>
          <w:color w:val="000000"/>
          <w:sz w:val="24"/>
          <w:szCs w:val="24"/>
        </w:rPr>
        <w:t xml:space="preserve">ом поступлении с пищей клетчатки); 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гипокинетические (при недостаточной физической активности, преимущественно сидячем образе жизни); 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механические (вследствие сужения кишки опухолью, рубцами либо врожденного патологического удлинения толстой кишки, </w:t>
      </w:r>
      <w:r>
        <w:rPr>
          <w:color w:val="000000"/>
          <w:sz w:val="24"/>
          <w:szCs w:val="24"/>
        </w:rPr>
        <w:t xml:space="preserve">недоразвития ее интрамурапьных нервных сплетений - мегаколон, болезнь Гиршпрунга). 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Перечисленные причины могут вызвать преимущественно двигательные расстройства кишечника либо нарушения секреции и всасывания, либо вазомоторные нарушения; однако в большинс</w:t>
      </w:r>
      <w:r>
        <w:rPr>
          <w:color w:val="000000"/>
          <w:sz w:val="24"/>
          <w:szCs w:val="24"/>
        </w:rPr>
        <w:t>тве случаев конечный результат (клинические проявления) - это следствие сочетания нескольких нарушений.</w:t>
      </w:r>
    </w:p>
    <w:p w:rsidR="00000000" w:rsidRDefault="0046658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Характерна длительная задержка дефекации. При атонических запорах каловые массы обильные, оформленные, колбасовидные; нередко начальна</w:t>
      </w:r>
      <w:r>
        <w:rPr>
          <w:color w:val="000000"/>
          <w:sz w:val="24"/>
          <w:szCs w:val="24"/>
        </w:rPr>
        <w:t xml:space="preserve">я порция очень плотная, большего, чем в норме, диаметра, конечная - полуоформленная. Дефекация осуществляется с большим трудом, очень болезненная; вследствие надрывов слизистой оболочки анального канала на поверхности каловых масс могут появиться прожилки </w:t>
      </w:r>
      <w:r>
        <w:rPr>
          <w:color w:val="000000"/>
          <w:sz w:val="24"/>
          <w:szCs w:val="24"/>
        </w:rPr>
        <w:t>свежей крови. При спастических запорах испражнения приобретают форму овечьего кала (фрагментированный стул). Запоры часто сопровождаются метеоризмом, чувством давления, расширения, спастической болью в животе. Длительные запоры нередко сопровождаются устал</w:t>
      </w:r>
      <w:r>
        <w:rPr>
          <w:color w:val="000000"/>
          <w:sz w:val="24"/>
          <w:szCs w:val="24"/>
        </w:rPr>
        <w:t>остью, вялостью, снижением работоспособности. Рентгенологическое исследование выявляет замедление продвижения каловых масс по кишечнику.</w:t>
      </w:r>
    </w:p>
    <w:p w:rsidR="00000000" w:rsidRDefault="0046658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запорах, обусловленных органическими заболеваниями толстой кишки, проводят их лечение. При атонических запо</w:t>
      </w:r>
      <w:r>
        <w:rPr>
          <w:color w:val="000000"/>
          <w:sz w:val="24"/>
          <w:szCs w:val="24"/>
        </w:rPr>
        <w:t>рах в ежедневном пищевом рационе увеличивают количество продуктов, содержащих большое количество растительной клетчатки (овощи, фрукты). Особенно показаны чернослив, свекла, морковь. При спастических запорах диета должна быть более щадящей, мясо и рыбу наз</w:t>
      </w:r>
      <w:r>
        <w:rPr>
          <w:color w:val="000000"/>
          <w:sz w:val="24"/>
          <w:szCs w:val="24"/>
        </w:rPr>
        <w:t>начают в отваренном виде, овощи и фрукты - в протертом или в виде пюре. Целесообразно регулярно принимать свежую простоквашу и другие молочнокислые продукты. Больным с атоническими запорами рекомендуют более активный образ жизни, лечебную гимнастику, цирку</w:t>
      </w:r>
      <w:r>
        <w:rPr>
          <w:color w:val="000000"/>
          <w:sz w:val="24"/>
          <w:szCs w:val="24"/>
        </w:rPr>
        <w:t>лярный душ, субаквальные ванны. При спастической дискинезии кишечника помогают парафиновые аппликации, хвойные ванны и другие тепловые процедуры, способствующие снятию спазмов кишечника. Если причиной запора в первую очередь является чрезмерная психоэмоцио</w:t>
      </w:r>
      <w:r>
        <w:rPr>
          <w:color w:val="000000"/>
          <w:sz w:val="24"/>
          <w:szCs w:val="24"/>
        </w:rPr>
        <w:t>нальная лабильность, назначают седативные препараты и транквилизаторы.</w:t>
      </w:r>
    </w:p>
    <w:p w:rsidR="00000000" w:rsidRDefault="0046658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4665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66586" w:rsidRDefault="00466586"/>
    <w:sectPr w:rsidR="0046658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7C"/>
    <w:rsid w:val="00466586"/>
    <w:rsid w:val="008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>PERSONAL COMPUTERS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</dc:title>
  <dc:creator>USER</dc:creator>
  <cp:lastModifiedBy>Igor</cp:lastModifiedBy>
  <cp:revision>2</cp:revision>
  <dcterms:created xsi:type="dcterms:W3CDTF">2024-07-21T08:26:00Z</dcterms:created>
  <dcterms:modified xsi:type="dcterms:W3CDTF">2024-07-21T08:26:00Z</dcterms:modified>
</cp:coreProperties>
</file>