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58" w:rsidRPr="00711567" w:rsidRDefault="00711567" w:rsidP="00711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711567">
        <w:rPr>
          <w:b/>
          <w:color w:val="000000"/>
          <w:sz w:val="28"/>
          <w:szCs w:val="28"/>
        </w:rPr>
        <w:t>Запоры</w:t>
      </w:r>
      <w:r>
        <w:rPr>
          <w:b/>
          <w:color w:val="000000"/>
          <w:sz w:val="28"/>
          <w:szCs w:val="28"/>
        </w:rPr>
        <w:t xml:space="preserve"> </w:t>
      </w:r>
      <w:r w:rsidRPr="00711567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</w:t>
      </w:r>
      <w:r w:rsidRPr="00711567">
        <w:rPr>
          <w:b/>
          <w:color w:val="000000"/>
          <w:sz w:val="28"/>
          <w:szCs w:val="28"/>
        </w:rPr>
        <w:t>детей</w:t>
      </w:r>
    </w:p>
    <w:p w:rsidR="00711567" w:rsidRDefault="00711567" w:rsidP="00711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представляют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собой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медико-социальную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проблему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из-за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широкой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распространенности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снижения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качества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жизни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больного.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встречаются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%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гастроэнтерологического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профиля,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однако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истинная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распространенность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настоящего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времени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установлена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низкой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обращаемости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поводу.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b/>
          <w:color w:val="000000"/>
          <w:sz w:val="28"/>
          <w:szCs w:val="28"/>
        </w:rPr>
        <w:t>Определение.</w:t>
      </w:r>
      <w:r w:rsidR="00711567">
        <w:rPr>
          <w:b/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настоящее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время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существует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четкого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определения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педиатрии,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связано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индивидуальными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особенностями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выделительной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вариантами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связанными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периодами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идеале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новорожденного,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находящегося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естественном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вскармливании,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кормлений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совпадают. Консистенция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к</w:t>
      </w:r>
      <w:r w:rsidRPr="00711567">
        <w:rPr>
          <w:color w:val="000000"/>
          <w:sz w:val="28"/>
          <w:szCs w:val="28"/>
        </w:rPr>
        <w:t>ашицы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6</w:t>
      </w:r>
      <w:r w:rsidR="00711567">
        <w:rPr>
          <w:color w:val="000000"/>
          <w:sz w:val="28"/>
          <w:szCs w:val="28"/>
        </w:rPr>
        <w:t>-</w:t>
      </w:r>
      <w:r w:rsidR="00711567" w:rsidRPr="00711567">
        <w:rPr>
          <w:color w:val="000000"/>
          <w:sz w:val="28"/>
          <w:szCs w:val="28"/>
        </w:rPr>
        <w:t>м</w:t>
      </w:r>
      <w:r w:rsidRPr="00711567">
        <w:rPr>
          <w:color w:val="000000"/>
          <w:sz w:val="28"/>
          <w:szCs w:val="28"/>
        </w:rPr>
        <w:t>есячного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нормальной,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6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месяцев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1,5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2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оформленным,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кашицеобразным,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появление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оформленного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к</w:t>
      </w:r>
      <w:r w:rsidRPr="00711567">
        <w:rPr>
          <w:color w:val="000000"/>
          <w:sz w:val="28"/>
          <w:szCs w:val="28"/>
        </w:rPr>
        <w:t>олбаски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ш</w:t>
      </w:r>
      <w:r w:rsidRPr="00711567">
        <w:rPr>
          <w:color w:val="000000"/>
          <w:sz w:val="28"/>
          <w:szCs w:val="28"/>
        </w:rPr>
        <w:t>ариков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расценивается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склонность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находящихся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искусственном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вскармливании,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дошкольников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школьников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отсутствие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суток.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самостоятельное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опорожнение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несколько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день,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сильным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натуживанием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беспокойством,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плачем.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твердый,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о</w:t>
      </w:r>
      <w:r w:rsidRPr="00711567">
        <w:rPr>
          <w:color w:val="000000"/>
          <w:sz w:val="28"/>
          <w:szCs w:val="28"/>
        </w:rPr>
        <w:t>вечьего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отходит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маленькими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порциями,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прожилками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крови.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Существует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определенная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3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1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>%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опорожнение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осуществляется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2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3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суток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отсутствии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неприятных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субъективных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ощущений.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Следует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помнить,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обычно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устанавливаются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раньше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наследственный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Таким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это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выражается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урежении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ритма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затруднении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отсутствием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недостаточным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опорожнением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lastRenderedPageBreak/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вынужденным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натуживанием,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занимающим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2</w:t>
      </w:r>
      <w:r w:rsidR="00711567" w:rsidRPr="00711567">
        <w:rPr>
          <w:color w:val="000000"/>
          <w:sz w:val="28"/>
          <w:szCs w:val="28"/>
        </w:rPr>
        <w:t>5</w:t>
      </w:r>
      <w:r w:rsidR="00711567">
        <w:rPr>
          <w:color w:val="000000"/>
          <w:sz w:val="28"/>
          <w:szCs w:val="28"/>
        </w:rPr>
        <w:t xml:space="preserve">% </w:t>
      </w:r>
      <w:r w:rsidRPr="00711567">
        <w:rPr>
          <w:color w:val="000000"/>
          <w:sz w:val="28"/>
          <w:szCs w:val="28"/>
        </w:rPr>
        <w:t>продолжительность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характерен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слишком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твердый,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скудный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менее</w:t>
      </w:r>
      <w:r w:rsidR="0071156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г"/>
        </w:smartTagPr>
        <w:r w:rsidR="00711567" w:rsidRPr="00711567">
          <w:rPr>
            <w:color w:val="000000"/>
            <w:sz w:val="28"/>
            <w:szCs w:val="28"/>
          </w:rPr>
          <w:t>35</w:t>
        </w:r>
        <w:r w:rsidR="00711567">
          <w:rPr>
            <w:color w:val="000000"/>
            <w:sz w:val="28"/>
            <w:szCs w:val="28"/>
          </w:rPr>
          <w:t xml:space="preserve"> </w:t>
        </w:r>
        <w:r w:rsidR="00711567" w:rsidRPr="00711567">
          <w:rPr>
            <w:color w:val="000000"/>
            <w:sz w:val="28"/>
            <w:szCs w:val="28"/>
          </w:rPr>
          <w:t>г</w:t>
        </w:r>
      </w:smartTag>
      <w:r w:rsidR="00711567">
        <w:rPr>
          <w:color w:val="000000"/>
          <w:sz w:val="28"/>
          <w:szCs w:val="28"/>
        </w:rPr>
        <w:t>.</w:t>
      </w:r>
      <w:r w:rsidR="00711567" w:rsidRPr="00711567">
        <w:rPr>
          <w:color w:val="000000"/>
          <w:sz w:val="28"/>
          <w:szCs w:val="28"/>
        </w:rPr>
        <w:t>/</w:t>
      </w:r>
      <w:r w:rsidRPr="00711567">
        <w:rPr>
          <w:color w:val="000000"/>
          <w:sz w:val="28"/>
          <w:szCs w:val="28"/>
        </w:rPr>
        <w:t>день.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Накопление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определенного объема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внутрикишечного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давления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стимуляцию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 Функция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удерживания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осуществляется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отверстием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контролируется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головного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мозга.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произвольно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подавлен.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Привычка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привести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постоянному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перерастяжению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эфферентных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сигналов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называемых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привычных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афферентной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фазы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дефекационного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рефлекса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атонии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увеличению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объема.</w:t>
      </w:r>
    </w:p>
    <w:p w:rsidR="00981658" w:rsidRPr="00711567" w:rsidRDefault="00711567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711567">
        <w:rPr>
          <w:color w:val="000000"/>
          <w:sz w:val="28"/>
          <w:szCs w:val="28"/>
        </w:rPr>
        <w:t>Хавкин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соавт. (</w:t>
      </w:r>
      <w:smartTag w:uri="urn:schemas-microsoft-com:office:smarttags" w:element="metricconverter">
        <w:smartTagPr>
          <w:attr w:name="ProductID" w:val="1994 г"/>
        </w:smartTagPr>
        <w:r w:rsidR="00981658" w:rsidRPr="00711567">
          <w:rPr>
            <w:color w:val="000000"/>
            <w:sz w:val="28"/>
            <w:szCs w:val="28"/>
          </w:rPr>
          <w:t>1994</w:t>
        </w:r>
        <w:r>
          <w:rPr>
            <w:color w:val="000000"/>
            <w:sz w:val="28"/>
            <w:szCs w:val="28"/>
          </w:rPr>
          <w:t> </w:t>
        </w:r>
        <w:r w:rsidRPr="00711567">
          <w:rPr>
            <w:color w:val="000000"/>
            <w:sz w:val="28"/>
            <w:szCs w:val="28"/>
          </w:rPr>
          <w:t>г</w:t>
        </w:r>
      </w:smartTag>
      <w:r w:rsidR="00981658" w:rsidRPr="00711567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предложил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рабочую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классификацию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запоров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сделана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попытка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отразить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многообразие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причинных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факторов,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обусловливающих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затрудненную</w:t>
      </w:r>
      <w:r>
        <w:rPr>
          <w:color w:val="000000"/>
          <w:sz w:val="28"/>
          <w:szCs w:val="28"/>
        </w:rPr>
        <w:t xml:space="preserve"> </w:t>
      </w:r>
      <w:r w:rsidR="00981658" w:rsidRPr="00711567">
        <w:rPr>
          <w:color w:val="000000"/>
          <w:sz w:val="28"/>
          <w:szCs w:val="28"/>
        </w:rPr>
        <w:t>дефекацию.</w:t>
      </w:r>
    </w:p>
    <w:p w:rsidR="00981658" w:rsidRPr="00711567" w:rsidRDefault="00981658" w:rsidP="007115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течению: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острые,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б)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3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мес</w:t>
      </w:r>
      <w:r w:rsidRPr="00711567">
        <w:rPr>
          <w:color w:val="000000"/>
          <w:sz w:val="28"/>
          <w:szCs w:val="28"/>
        </w:rPr>
        <w:t>).</w:t>
      </w:r>
    </w:p>
    <w:p w:rsidR="00981658" w:rsidRPr="00711567" w:rsidRDefault="00981658" w:rsidP="007115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механизму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развития: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гипермоторной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гипомоторной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дискинезией);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б)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проктогенные.</w:t>
      </w:r>
    </w:p>
    <w:p w:rsidR="00981658" w:rsidRPr="00711567" w:rsidRDefault="00981658" w:rsidP="007115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стадии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течения: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компенсированная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(только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диетическая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коррекция);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б)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субкомпенсированная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(диетическая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медикаментозная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коррекция);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декомпенсированная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(необходимы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очистительные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клизмы).</w:t>
      </w:r>
    </w:p>
    <w:p w:rsidR="00981658" w:rsidRPr="00711567" w:rsidRDefault="00981658" w:rsidP="007115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этиологическим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патогенетическим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признакам: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алиментарный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(длительная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щадящая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диета);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б)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нейрогенный;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lastRenderedPageBreak/>
        <w:t>дискинетический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(первичная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дискинезия 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резидуальноорганического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поражения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центральной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ЦНС);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привычный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физических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дефекацию,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психическом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перенапряжении,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недостатке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гигиенических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навыков,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пролонгированный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невропатов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др.);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рефлекторный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(вторичная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дискинезия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заболеваниях,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числе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пищеварения);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ЦНС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(невриты,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миелиты,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миопатии);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инфекционный (после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перенесенной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инфекции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болезнь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Шагаса,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дизентерия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г)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воспалительный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энтерите,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колите,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Крона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неспецифическом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язвенном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колите);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д)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психогенный;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е)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гиподинамический;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ж)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механический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(препятствия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пути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спайки,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лимфоузлы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з)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аномалии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(врожденный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мегаколон,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подвижная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слепая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синдром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Пайра,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подвижная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сигмовидная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долисигма,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спланхоптоз,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гипо-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аганглиоз);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и)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токсический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(воздействие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свинца,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ртути,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талия,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никотина,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чая, какао);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к)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эндокринный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(гиперпаратиреодизм,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гипертиреоз,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аддисонова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гипофизарные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расстройства,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сахарный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диабет,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феохромоцитома,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гипоэстрогенемия);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л)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медикаментозный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(миорелаксанты,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ганлгиоблокаторы,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холинолитики,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опиаты,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противосудородные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антациды,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мочегонные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барбитураты,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железа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кальция,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блокаторы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кальциевых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каналов);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lastRenderedPageBreak/>
        <w:t>м)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водно-электролитного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обмена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потере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дефиците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витаминов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холестазе).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подразделись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первичные,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идиопатические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вторичные.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Первичные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обусловлены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врожденного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приобретенного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относятся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пороки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мегаректум,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мегадолихосигма,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аноректальные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атрезии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стенозы,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аномалии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интрамуральной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(болезнь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Гиршпрунга).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приобретенных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полипы 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геморрой,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спаечная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болезнь.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причинам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идиопатических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относятся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и</w:t>
      </w:r>
      <w:r w:rsidRPr="00711567">
        <w:rPr>
          <w:color w:val="000000"/>
          <w:sz w:val="28"/>
          <w:szCs w:val="28"/>
        </w:rPr>
        <w:t>нертная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ободочная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(нарушение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пропульсации)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и</w:t>
      </w:r>
      <w:r w:rsidRPr="00711567">
        <w:rPr>
          <w:color w:val="000000"/>
          <w:sz w:val="28"/>
          <w:szCs w:val="28"/>
        </w:rPr>
        <w:t>нертная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(нарушение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опорожнения).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Однако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происхождение.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важнейших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неправильное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(алиментарный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Дефицит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растительной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клетчатки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употребление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рафинированных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значительному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замедлению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транзита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объема фекалий.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обычно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зимой.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Употребление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шоколад,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икра,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мучное,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рис,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творог,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крепкий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кофе,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гранаты,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груши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айва,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способствовать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возникновению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Частая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грудных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нарушение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вскармливания.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Недокорм,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неправильное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введение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прикорма,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однообразное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режима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встречаются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называемые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нейрогенные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связанные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психоэмоциональных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факторов: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физиологических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дефекацию,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перенапряжением,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недостатком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гигиенических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навыков,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прологированным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 Они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началом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посещения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детских дошкольных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учреждений,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трещин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lastRenderedPageBreak/>
        <w:t>сопровождении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болевым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синдромом</w:t>
      </w:r>
      <w:r w:rsidR="00711567">
        <w:rPr>
          <w:color w:val="000000"/>
          <w:sz w:val="28"/>
          <w:szCs w:val="28"/>
        </w:rPr>
        <w:t xml:space="preserve"> </w:t>
      </w:r>
      <w:r w:rsidR="00711567" w:rsidRPr="00711567">
        <w:rPr>
          <w:color w:val="000000"/>
          <w:sz w:val="28"/>
          <w:szCs w:val="28"/>
        </w:rPr>
        <w:t>(</w:t>
      </w:r>
      <w:r w:rsidR="00711567">
        <w:rPr>
          <w:color w:val="000000"/>
          <w:sz w:val="28"/>
          <w:szCs w:val="28"/>
        </w:rPr>
        <w:t>«</w:t>
      </w:r>
      <w:r w:rsidR="00711567" w:rsidRPr="00711567">
        <w:rPr>
          <w:color w:val="000000"/>
          <w:sz w:val="28"/>
          <w:szCs w:val="28"/>
        </w:rPr>
        <w:t>боязнь</w:t>
      </w:r>
      <w:r w:rsidR="00711567">
        <w:rPr>
          <w:color w:val="000000"/>
          <w:sz w:val="28"/>
          <w:szCs w:val="28"/>
        </w:rPr>
        <w:t xml:space="preserve"> </w:t>
      </w:r>
      <w:r w:rsidR="00711567" w:rsidRPr="00711567">
        <w:rPr>
          <w:color w:val="000000"/>
          <w:sz w:val="28"/>
          <w:szCs w:val="28"/>
        </w:rPr>
        <w:t>горшка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)</w:t>
      </w:r>
      <w:r w:rsidRPr="00711567">
        <w:rPr>
          <w:color w:val="000000"/>
          <w:sz w:val="28"/>
          <w:szCs w:val="28"/>
        </w:rPr>
        <w:t>. 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формируются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называемые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привычные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нейрогенных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первичная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дискинезия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резидуально-органического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ЦНС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(дискинетический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вариант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дискинезия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(рефлекторный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вариант)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заболеваниях,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числе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пищеварения.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поражения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центральной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(невриты,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миопатии,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миелиты,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ДЦП).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факторами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мышечная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гипотония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гиподинамия.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упорных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ослабление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мускулатуры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передней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брюшной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диафрагмы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тазового дна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постельном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режиме,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грыжах,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расхождении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мышц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передней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брюшной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гипотонических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атонических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задержка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достигает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5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7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дней,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обильные,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оформленные,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колбасовидные.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Нередко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начальная порция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плотная,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большего,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диаметра,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конечная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полуоформленная.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осуществляется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трудом,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болезненная.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надрывов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заднего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прохода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поверхности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появиться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прожилки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алой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крови.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Гипокинезия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сравнительно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редко.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гипермоторика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 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гиперкинетических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усиленных антиперистальтических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движений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отмечаются спазмы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участков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задерживающих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месте.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Спазмы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местах,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условиях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находятся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сокращения. Воспаление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аноректальной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трещины,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геморрой,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заставляют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спазмом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сфинктера,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препятствует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выходу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качестве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этиологического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фактора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выступать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 обмена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веществ: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потери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дефицит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lastRenderedPageBreak/>
        <w:t>витаминов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="00711567" w:rsidRPr="00711567">
        <w:rPr>
          <w:color w:val="000000"/>
          <w:sz w:val="28"/>
          <w:szCs w:val="28"/>
        </w:rPr>
        <w:t>К.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дегидротации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дистальном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отделе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8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100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50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качестве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побочного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анестетики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миорелаксанты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снижают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тонус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Противосудорожные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(дифенин)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холинолитики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(атропин)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блокаду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путей,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регулируют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моторику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Диуретики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(фуросемид)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привести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потере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ослаблению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сократительной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гладкой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мускулатуры.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Психотропные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(транквилизаторы,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трациклические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антидепрессанты)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торможение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коркового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подкоркового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центров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антациды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алюминий.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эндокринных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(гипотиреоз,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гиперпаратиреоз, сахарный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диабет,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надпочечниковая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недостаточность,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феохромоцитома),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сопровождающихся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влияния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гормонов,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сопутствующих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метаболических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сдвигов,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из-за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сопряженного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выработки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гастроинтестинальных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гормонов. Чем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время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пассажа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8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7</w:t>
      </w:r>
      <w:r w:rsidRPr="00711567">
        <w:rPr>
          <w:color w:val="000000"/>
          <w:sz w:val="28"/>
          <w:szCs w:val="28"/>
        </w:rPr>
        <w:t>2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ч</w:t>
      </w:r>
      <w:r w:rsidRPr="00711567">
        <w:rPr>
          <w:color w:val="000000"/>
          <w:sz w:val="28"/>
          <w:szCs w:val="28"/>
        </w:rPr>
        <w:t>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кишечнику,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всасывается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симпатоадреналовой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секретина,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серотонина,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глюкагона,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вазоинтестинального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пептида,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тормозного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влияния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моторику желудочно-кишечного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тракта.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Перенесенные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инфекции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(дизентерия,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Шагаса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гипоганглиоза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недоразвития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гибели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симпатических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ганглиев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подслизистом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слое.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снижением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чувствительности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рецепторного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аппарата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позыва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дефекацию,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задержкой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прогрессирующим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упорным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запором.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Различают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внезапно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задержка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нескольких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суток.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клинической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симптоматике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отходят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газы,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вероятностью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думать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непроходимости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большинства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формируются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постепенно.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говорить,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постоянно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протяжении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3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месяцев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топографии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кологенными,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проктогенными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смешанного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типа.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гипомоторном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гипотония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ослабленной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перистальтикой.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встречаются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редко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вторичными,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сопровождающими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другие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жалуются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чувство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тяжести,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распирания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исчезающие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отхождения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газов.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гипермоторных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антиперистальтические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движения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отмечается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функциональных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нарушениях: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схваткообразные,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мигрирующие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следствие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обструкции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дисбаланса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тормозящего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стимулирующего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влияния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нейрогуморальных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механизмов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Кологенный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вздутием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урчанием,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переливанием.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возникновения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проктогенного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порога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возбудимости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рецепторов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наполнению,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резервуарной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спазм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внутреннего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сфинктера,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дисфункция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мышц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тазового дна,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утрата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рефлекса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характеризуется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ощущением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давления,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распиранием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чувством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неполного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опорожнения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последние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уделять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значительное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внимание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проявлений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синдрома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раздраженной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(СРТК).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Истинная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природа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страдания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совсем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ясной.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этиологии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патогенезе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значение психоэмоциональные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расстройства,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хронизации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дисбактериоз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повреждение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энтериновой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антигенами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инфекций. СРТК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определяют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протекающее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клинической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симптоматикой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поражения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сопровождающееся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моторики,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чувствительности, без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структурных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Ведущими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дискомфорт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брюшной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стимулируется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влиянием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парасимпатической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иннервации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бокаловидных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клеток.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осмотре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пальпируется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спастически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сокращенная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ободочная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Спазм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отделов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ободочной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болезненность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пальпации,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непостоянно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локализацию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другие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дни.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внекишечных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симптомов,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связана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дисфункцией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других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пищеварения,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другая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вегетативной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системы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психологического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статуса.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Последние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становятся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быстрой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утомляемости,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головных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пониженного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аппетита,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сна,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парестезий,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сердцебиений,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потливости,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приступов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н</w:t>
      </w:r>
      <w:r w:rsidRPr="00711567">
        <w:rPr>
          <w:color w:val="000000"/>
          <w:sz w:val="28"/>
          <w:szCs w:val="28"/>
        </w:rPr>
        <w:t>ехватки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воздуха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учащенного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мочеиспускания,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субфебрильной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температуры</w:t>
      </w:r>
      <w:r w:rsidR="00711567">
        <w:rPr>
          <w:color w:val="000000"/>
          <w:sz w:val="28"/>
          <w:szCs w:val="28"/>
        </w:rPr>
        <w:t xml:space="preserve"> и т.д.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страдают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канцерофобией.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Различают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основных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типа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СРК: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преобладанием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преобладанием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поносов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преобладанием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болей.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патогенезе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роль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играет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микрофлора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Нормальная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флора,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бифидофлора,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участвует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обмене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синтезирует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дезоксихолевую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кислоту,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мощным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стимулятором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Лактобактерии,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обладая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слабовыраженными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антигенными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свойствами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вступают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контакт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предохраняют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 внедрения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патогенных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микробов.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Считается,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существования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микрофлоры,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заселяющей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просвет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предпосылки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размножения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условно-патогенной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патогенной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флоры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дисбактериоза.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Дисбактериоз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характеризуется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элиминацией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бифидо-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лактобактерий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условно-патогенных видов.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Большинство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авторов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дисбактериоз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вторичным,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функциональным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нарушениям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Выявлено,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наиболее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выраженные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микрофлоре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декомпенсированном,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атоническом,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дистальном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толстокишечном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стазе.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Наиболее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близка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микрофлора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компенсированном,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нормотоническом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стазе.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Таким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разнообразны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каждом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случае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требуется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индивидуальный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подход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больному.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Учитывая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многочисленные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осложнения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нужна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комплексная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диагностика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оценки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других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желудочно-кишечного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тракта.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Клинически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стадии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основе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лежит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используемой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терапии,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эффективность.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компенсированной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стадии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достаточно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коррекции;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субкомпенсированной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требуется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медикоментозная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коррекция.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декомпенсированном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необходимость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очистительных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клизм.</w:t>
      </w:r>
    </w:p>
    <w:p w:rsidR="00711567" w:rsidRDefault="00711567" w:rsidP="00711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567" w:rsidRDefault="00981658" w:rsidP="00711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1567">
        <w:rPr>
          <w:b/>
          <w:color w:val="000000"/>
          <w:sz w:val="28"/>
          <w:szCs w:val="28"/>
        </w:rPr>
        <w:t>Диагностика</w:t>
      </w:r>
    </w:p>
    <w:p w:rsidR="00711567" w:rsidRDefault="00711567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этапе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оцениваются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анамнез,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осмотра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числе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ануса)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пальцевого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исследования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Пальцевое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исследование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определенной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степени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позволяет судить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тонусе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сфинктера,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выявлять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полипы,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геморроидальные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узлы,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трещину,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расположенные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сразу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 сфинктером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недоступные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обследования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эндоскопом.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Рентгенологическое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исследование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позволяет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оценить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анатомическое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строение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возможность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исключить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наличие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аномалии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строения,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выявить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характерные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обструкции,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гипоганглиоза,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идиопатического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расширения.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варианта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пассажа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рентгенологического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исследования:</w:t>
      </w:r>
    </w:p>
    <w:p w:rsidR="00981658" w:rsidRPr="00711567" w:rsidRDefault="00981658" w:rsidP="0071156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нормальная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перистальтика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очищение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контраста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24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4</w:t>
      </w:r>
      <w:r w:rsidRPr="00711567">
        <w:rPr>
          <w:color w:val="000000"/>
          <w:sz w:val="28"/>
          <w:szCs w:val="28"/>
        </w:rPr>
        <w:t>8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ч</w:t>
      </w:r>
      <w:r w:rsidRPr="00711567">
        <w:rPr>
          <w:color w:val="000000"/>
          <w:sz w:val="28"/>
          <w:szCs w:val="28"/>
        </w:rPr>
        <w:t>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варианте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наличие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жалоб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пациента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свидетельствует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существовании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л</w:t>
      </w:r>
      <w:r w:rsidRPr="00711567">
        <w:rPr>
          <w:color w:val="000000"/>
          <w:sz w:val="28"/>
          <w:szCs w:val="28"/>
        </w:rPr>
        <w:t>ожного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запора;</w:t>
      </w:r>
    </w:p>
    <w:p w:rsidR="00981658" w:rsidRPr="00711567" w:rsidRDefault="00981658" w:rsidP="0071156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опорожнение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начинается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спустя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72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ч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введения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контраста;</w:t>
      </w:r>
    </w:p>
    <w:p w:rsidR="00711567" w:rsidRDefault="00981658" w:rsidP="0071156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часть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контраста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48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ч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оставшаяся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еще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дистальном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отделе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протяжении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72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20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ч</w:t>
      </w:r>
      <w:r w:rsidRPr="00711567">
        <w:rPr>
          <w:color w:val="000000"/>
          <w:sz w:val="28"/>
          <w:szCs w:val="28"/>
        </w:rPr>
        <w:t>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гипокинетическими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правило,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необходимо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исключить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гастрит,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дуоденит,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язвенную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необходимо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проведение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эзофагогастродуоденоскопии.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необходимости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проводят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ректороманоскопию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колоноскопию</w:t>
      </w:r>
      <w:r w:rsidRPr="00711567">
        <w:rPr>
          <w:color w:val="000000"/>
          <w:sz w:val="28"/>
          <w:szCs w:val="28"/>
        </w:rPr>
        <w:t>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Колоноскопия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</w:rPr>
        <w:t>позволяет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получить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ответ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вопрос,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вызваны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процессом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прежде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опухолями. Наиболее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объективным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методом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диагностики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гистологическое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исследование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позволяет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выявить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наличие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острых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воспалительных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стадию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эффективность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Гистохимическое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исследование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активности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холинэстеразы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позволяет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отдифференцировать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болезнь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Гиршпрунга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функционального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мегаколон,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котором эта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реакция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отрицательная.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Ультразвуковой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метод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помогает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проследить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патологического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процесса,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развитием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осложнения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способствовать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ранней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диагностике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сократить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разумных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пределов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инвазивных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методов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исследования.</w:t>
      </w:r>
    </w:p>
    <w:p w:rsidR="00711567" w:rsidRDefault="00711567" w:rsidP="00711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Лечение</w:t>
      </w:r>
    </w:p>
    <w:p w:rsidR="00711567" w:rsidRDefault="00711567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Лечение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комплексным,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диетотерапия.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ранних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стадиях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правильная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регулируя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деятельность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случаях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нормализации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дополнительного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медикаментозных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Наиболее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выраженным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послабляющим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обладают: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хлеб;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сырые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овощи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фрукты;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сухофрукты;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белый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хлеб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повышенным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отрубей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(лечебные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сорта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белого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хлеба</w:t>
      </w:r>
      <w:r w:rsidR="00711567">
        <w:rPr>
          <w:color w:val="000000"/>
          <w:sz w:val="28"/>
          <w:szCs w:val="28"/>
        </w:rPr>
        <w:t xml:space="preserve"> – «</w:t>
      </w:r>
      <w:r w:rsidR="00711567" w:rsidRPr="00711567">
        <w:rPr>
          <w:color w:val="000000"/>
          <w:sz w:val="28"/>
          <w:szCs w:val="28"/>
        </w:rPr>
        <w:t>З</w:t>
      </w:r>
      <w:r w:rsidRPr="00711567">
        <w:rPr>
          <w:color w:val="000000"/>
          <w:sz w:val="28"/>
          <w:szCs w:val="28"/>
        </w:rPr>
        <w:t>доровье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Б</w:t>
      </w:r>
      <w:r w:rsidRPr="00711567">
        <w:rPr>
          <w:color w:val="000000"/>
          <w:sz w:val="28"/>
          <w:szCs w:val="28"/>
        </w:rPr>
        <w:t>арвихинский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)</w:t>
      </w:r>
      <w:r w:rsidRPr="00711567">
        <w:rPr>
          <w:color w:val="000000"/>
          <w:sz w:val="28"/>
          <w:szCs w:val="28"/>
        </w:rPr>
        <w:t>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бобовые;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крупы: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овсяная,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гречневая,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ячневая;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мясо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соединительной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ткани;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соления;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безалкогольные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напитки,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насыщенные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углекислотой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(минеральные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лимонад,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напитки);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сладкие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блюда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(например,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кисели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компоты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клюквы,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крыжовника).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Послабляющее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кисломолочных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напитков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зависимости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способа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приготовления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хранения.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Кисломолочные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напитки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кислотностью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выше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90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00</w:t>
      </w:r>
      <w:r w:rsidRPr="00711567">
        <w:rPr>
          <w:color w:val="000000"/>
          <w:sz w:val="28"/>
          <w:szCs w:val="28"/>
          <w:vertAlign w:val="superscript"/>
        </w:rPr>
        <w:t>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Тернеру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обладают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послабляющим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Кроме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этого,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кисломолочные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быть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свежеприготовленными,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послабляющий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сохраняется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суток.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чистом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блюдах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обычно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переносится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плохо,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поносы,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метеоризм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большинство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авторов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исключить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Механическими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химическими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раздражителями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служат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волокна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сухофрукты,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овощные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ягодные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сухофрукты,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инжир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чернослив, способствуют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набуханию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увеличению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любой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форме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ежедневно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включать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чернослив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(10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2</w:t>
      </w:r>
      <w:r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3</w:t>
      </w:r>
      <w:r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штук).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заливают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небольшим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ночь,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съедают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утром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вечером,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вместе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полученным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настоем.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Клетчатка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клеточные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основными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стимуляторами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Клеточные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сырых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овощей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перевариваются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хуже.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клеток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углеводы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белки,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медленно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полностью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перерабатываемые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пищеварительными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ферментами.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свою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очередь,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непереваренная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попадает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сферу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деятельности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микробов,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кислоты 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газы,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перистальтику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Маленькие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пузырьки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делают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рыхлым.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Протирание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гомогенизация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значительно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механическое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желудочно-кишечного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тракта.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присутствовать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достаточное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воды,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употребляются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натощак,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время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интервалах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между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приемами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наличия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овощей,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богатых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целлюлозой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гемицеллюлозой.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зависит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отметить,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относительно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незначительных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колебаниях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процентного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консистенция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фекальных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меняется.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жидкий,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9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% </w:t>
      </w:r>
      <w:r w:rsidRPr="00711567">
        <w:rPr>
          <w:color w:val="000000"/>
          <w:sz w:val="28"/>
          <w:szCs w:val="28"/>
        </w:rPr>
        <w:t>воды,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кашицеобразный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8</w:t>
      </w:r>
      <w:r w:rsidR="00711567" w:rsidRPr="00711567">
        <w:rPr>
          <w:color w:val="000000"/>
          <w:sz w:val="28"/>
          <w:szCs w:val="28"/>
        </w:rPr>
        <w:t>5</w:t>
      </w:r>
      <w:r w:rsidR="00711567">
        <w:rPr>
          <w:color w:val="000000"/>
          <w:sz w:val="28"/>
          <w:szCs w:val="28"/>
        </w:rPr>
        <w:t>%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мягкоплотный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8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>%</w:t>
      </w:r>
      <w:r w:rsidRPr="00711567">
        <w:rPr>
          <w:color w:val="000000"/>
          <w:sz w:val="28"/>
          <w:szCs w:val="28"/>
        </w:rPr>
        <w:t>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</w:t>
      </w:r>
      <w:r w:rsidR="00711567" w:rsidRPr="00711567">
        <w:rPr>
          <w:color w:val="000000"/>
          <w:sz w:val="28"/>
          <w:szCs w:val="28"/>
        </w:rPr>
        <w:t>8</w:t>
      </w:r>
      <w:r w:rsidR="00711567">
        <w:rPr>
          <w:color w:val="000000"/>
          <w:sz w:val="28"/>
          <w:szCs w:val="28"/>
        </w:rPr>
        <w:t xml:space="preserve">% </w:t>
      </w:r>
      <w:r w:rsidRPr="00711567">
        <w:rPr>
          <w:color w:val="000000"/>
          <w:sz w:val="28"/>
          <w:szCs w:val="28"/>
        </w:rPr>
        <w:t>воды.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Затруднение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пассаже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поступает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снижении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количества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5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>%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прохождение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прекращается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2</w:t>
      </w:r>
      <w:r w:rsidR="00711567" w:rsidRPr="00711567">
        <w:rPr>
          <w:color w:val="000000"/>
          <w:sz w:val="28"/>
          <w:szCs w:val="28"/>
        </w:rPr>
        <w:t>0</w:t>
      </w:r>
      <w:r w:rsidR="00711567">
        <w:rPr>
          <w:color w:val="000000"/>
          <w:sz w:val="28"/>
          <w:szCs w:val="28"/>
        </w:rPr>
        <w:t xml:space="preserve">% </w:t>
      </w:r>
      <w:r w:rsidRPr="00711567">
        <w:rPr>
          <w:color w:val="000000"/>
          <w:sz w:val="28"/>
          <w:szCs w:val="28"/>
        </w:rPr>
        <w:t>содержания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возможности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обильное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питье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дня.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минеральные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сократительной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активностью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наличием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спастических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применять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Ессентуки</w:t>
      </w:r>
      <w:r w:rsidR="00711567">
        <w:rPr>
          <w:color w:val="000000"/>
          <w:sz w:val="28"/>
          <w:szCs w:val="28"/>
        </w:rPr>
        <w:t xml:space="preserve"> №</w:t>
      </w:r>
      <w:r w:rsidR="00711567" w:rsidRPr="00711567">
        <w:rPr>
          <w:color w:val="000000"/>
          <w:sz w:val="28"/>
          <w:szCs w:val="28"/>
        </w:rPr>
        <w:t>4</w:t>
      </w:r>
      <w:r w:rsidRPr="00711567">
        <w:rPr>
          <w:color w:val="000000"/>
          <w:sz w:val="28"/>
          <w:szCs w:val="28"/>
        </w:rPr>
        <w:t xml:space="preserve"> 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0,5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стакану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два-три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натощак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1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,5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теплом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виде;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гипомоторике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холодную минеральную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воду со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средней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высокой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степенью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минерализации (Ессентуки</w:t>
      </w:r>
      <w:r w:rsidR="00711567">
        <w:rPr>
          <w:color w:val="000000"/>
          <w:sz w:val="28"/>
          <w:szCs w:val="28"/>
        </w:rPr>
        <w:t xml:space="preserve"> №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7).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грудного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диетотерапия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имеет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ряд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особенностей.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уж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отмечалось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авторами,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нельзя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вскармливать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молоком,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кефиром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молочными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смесями.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второго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полугодия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превышать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700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7</w:t>
      </w:r>
      <w:r w:rsidRPr="00711567">
        <w:rPr>
          <w:color w:val="000000"/>
          <w:sz w:val="28"/>
          <w:szCs w:val="28"/>
        </w:rPr>
        <w:t>50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сутки,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500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два-три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300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пятимесячного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вводить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рацион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пюре: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яблочное,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абрикосовое,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персиковое,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пюре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оказывают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положительное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влияние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секреторную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моторную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органов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пищеварения,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аппетит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оказывают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благоприятное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микрофлору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следует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капустный,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свекольный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пюре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чернослива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(от 2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4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чайных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ложек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зависимости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возраста).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Принципы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правильного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грудных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детей: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правильный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режим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дня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матери,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правильный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питьевой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режим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матери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ребенка,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физиологически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полноценная,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правильно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подобранная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диета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ребенка,</w:t>
      </w:r>
    </w:p>
    <w:p w:rsidR="00981658" w:rsidRPr="00711567" w:rsidRDefault="00981658" w:rsidP="007115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плохой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переносимости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уменьшение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исключение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рациона.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Детям,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страдающим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специальная адаптированная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смесь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Ф</w:t>
      </w:r>
      <w:r w:rsidRPr="00711567">
        <w:rPr>
          <w:color w:val="000000"/>
          <w:sz w:val="28"/>
          <w:szCs w:val="28"/>
        </w:rPr>
        <w:t>рисовом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входит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клейковина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рожкового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дерева,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обладающая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мягким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послабляющим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эффектом.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Волокна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увеличивают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вязкость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свою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очередь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улучшает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перестальтику.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Практическое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показало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нормализацию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стула 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первой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недели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большинства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вздутия,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улучшение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аппетита.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искусственном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вскармливании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ребенка,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полностью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заменить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кормления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смесью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Ф</w:t>
      </w:r>
      <w:r w:rsidRPr="00711567">
        <w:rPr>
          <w:color w:val="000000"/>
          <w:sz w:val="28"/>
          <w:szCs w:val="28"/>
        </w:rPr>
        <w:t>рисовом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Сухая,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пресная,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адаптированная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смесь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С</w:t>
      </w:r>
      <w:r w:rsidRPr="00711567">
        <w:rPr>
          <w:color w:val="000000"/>
          <w:sz w:val="28"/>
          <w:szCs w:val="28"/>
        </w:rPr>
        <w:t>емпербифидус</w:t>
      </w:r>
      <w:r w:rsidR="00711567">
        <w:rPr>
          <w:color w:val="000000"/>
          <w:sz w:val="28"/>
          <w:szCs w:val="28"/>
        </w:rPr>
        <w:t xml:space="preserve">» </w:t>
      </w:r>
      <w:r w:rsidRPr="00711567">
        <w:rPr>
          <w:color w:val="000000"/>
          <w:sz w:val="28"/>
          <w:szCs w:val="28"/>
        </w:rPr>
        <w:t>также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пригодна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питания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Послабляющий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обеспечивается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входящей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лактолактулозой.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Применение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слизистых веществ, так называемых муцилагиназ, при запорах тоже практикуется давно. Эти средства состоят из одинакового объема клетчатки и полисахаридов, не способных всасываться в кишечнике. Данные вещества растительного происхождения, имеют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смолообразную консистенцию, нерастворимы. В воде они разбухают и превращаются в слизистую массу, которая не дает сгущаться калу и одновременно увеличивает его объем. К слизистым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 xml:space="preserve">веществам обносятся водоросли морского происхождения. В нашей стране наиболее широко применяется морская капуста (ламинария), представляющая собой бурую водоросль, богатую йодистыми, бромистыми и кальциевыми солями, полисахаридами, витамином </w:t>
      </w:r>
      <w:r w:rsidR="00711567" w:rsidRPr="00711567">
        <w:rPr>
          <w:color w:val="000000"/>
          <w:sz w:val="28"/>
          <w:szCs w:val="28"/>
        </w:rPr>
        <w:t>С.</w:t>
      </w:r>
      <w:r w:rsidR="00711567">
        <w:rPr>
          <w:color w:val="000000"/>
          <w:sz w:val="28"/>
          <w:szCs w:val="28"/>
        </w:rPr>
        <w:t> </w:t>
      </w:r>
      <w:r w:rsidR="00711567" w:rsidRPr="00711567">
        <w:rPr>
          <w:color w:val="000000"/>
          <w:sz w:val="28"/>
          <w:szCs w:val="28"/>
        </w:rPr>
        <w:t>Ламинария</w:t>
      </w:r>
      <w:r w:rsidRPr="00711567">
        <w:rPr>
          <w:color w:val="000000"/>
          <w:sz w:val="28"/>
          <w:szCs w:val="28"/>
        </w:rPr>
        <w:t xml:space="preserve"> противопоказана больным с идиосинкразией к йоду и при длительном применении может вызвать явления йодизма.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Диетотерапия эффективна при алиментарных запорах, но в остальных случаях требуется медикаментозная терапия.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Медикаменты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разделить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следующие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группы: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Пищевые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волокна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и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растительные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слизи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увеличивают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объем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фекальных масс.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метеоризм,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нельзя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атонии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Размягчающие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слабительные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стимулируют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прохождение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испражнений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дефекацию.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размягчающим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фекалии,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принадлежит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хорошо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известное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b/>
          <w:color w:val="000000"/>
          <w:sz w:val="28"/>
          <w:szCs w:val="28"/>
        </w:rPr>
        <w:t>вазелиновое</w:t>
      </w:r>
      <w:r w:rsidR="00711567">
        <w:rPr>
          <w:b/>
          <w:color w:val="000000"/>
          <w:sz w:val="28"/>
          <w:szCs w:val="28"/>
        </w:rPr>
        <w:t xml:space="preserve"> </w:t>
      </w:r>
      <w:r w:rsidRPr="00711567">
        <w:rPr>
          <w:b/>
          <w:color w:val="000000"/>
          <w:sz w:val="28"/>
          <w:szCs w:val="28"/>
        </w:rPr>
        <w:t>масло</w:t>
      </w:r>
      <w:r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всасывающееся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безвкусно,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однако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некоторых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тошноту.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Принято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механизм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парафина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заключается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смазывании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доказательства,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парафин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уменьшает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всасывание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ускоряет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продвижение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тонкой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эвакуация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тонкой,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приеме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парафин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непроизвольно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выделяться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заднепроходного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отверстия.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работах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последних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сообщается,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вазелиновое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масло 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безвредно,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следовало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ожидать,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учитывая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химическую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инертность,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риск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злокачественных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желудочно-кишечном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тракте.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Размягчающие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слабительные 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масляную анальную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фильтрацию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высоких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иногда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замедляют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адсорбцию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жирорастворимых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витаминов. В связи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постоянное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жидкого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парафина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качестве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Раздражающие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слабительные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увеличивают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адсорбцию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электролитов,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внутриректальное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давление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химически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раздражают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(свечи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бисакодил,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глицериновые,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газообразующие).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b/>
          <w:color w:val="000000"/>
          <w:sz w:val="28"/>
          <w:szCs w:val="28"/>
        </w:rPr>
        <w:t>Бисакодил</w:t>
      </w:r>
      <w:r w:rsidR="00711567">
        <w:rPr>
          <w:b/>
          <w:color w:val="000000"/>
          <w:sz w:val="28"/>
          <w:szCs w:val="28"/>
        </w:rPr>
        <w:t xml:space="preserve"> </w:t>
      </w:r>
      <w:r w:rsidR="00711567">
        <w:rPr>
          <w:color w:val="000000"/>
          <w:sz w:val="28"/>
          <w:szCs w:val="28"/>
        </w:rPr>
        <w:t xml:space="preserve">– </w:t>
      </w:r>
      <w:r w:rsidRPr="00711567">
        <w:rPr>
          <w:color w:val="000000"/>
          <w:sz w:val="28"/>
          <w:szCs w:val="28"/>
        </w:rPr>
        <w:t>синтетический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вещество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бисакодил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стимулирует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чувствительные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рецепторы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независимо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применения: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драже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или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ректально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свечей.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результате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повышается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перестатика.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приема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развивается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через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несколько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свечей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Сходное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оказывает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b/>
          <w:color w:val="000000"/>
          <w:sz w:val="28"/>
          <w:szCs w:val="28"/>
        </w:rPr>
        <w:t>гутталакс.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веществом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пикосульфат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натрия,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высвобождается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активизируется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бактериальными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сульфатазами,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рецепторный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аппарат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результате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перестальтика.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менее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надежный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сравнению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взрослыми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из-за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недостатка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бактерий,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производящих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сульфатазы.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повреждению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Самую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большую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стимулирующие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функции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кишечника</w:t>
      </w:r>
      <w:r w:rsidRPr="00711567">
        <w:rPr>
          <w:color w:val="000000"/>
          <w:sz w:val="28"/>
          <w:szCs w:val="28"/>
        </w:rPr>
        <w:t>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прежде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всего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антрахиноны.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Производные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9,10</w:t>
      </w:r>
      <w:r w:rsidR="00711567">
        <w:rPr>
          <w:color w:val="000000"/>
          <w:sz w:val="28"/>
          <w:szCs w:val="28"/>
        </w:rPr>
        <w:t xml:space="preserve"> – </w:t>
      </w:r>
      <w:r w:rsidR="00711567" w:rsidRPr="00711567">
        <w:rPr>
          <w:color w:val="000000"/>
          <w:sz w:val="28"/>
          <w:szCs w:val="28"/>
        </w:rPr>
        <w:t>а</w:t>
      </w:r>
      <w:r w:rsidRPr="00711567">
        <w:rPr>
          <w:color w:val="000000"/>
          <w:sz w:val="28"/>
          <w:szCs w:val="28"/>
        </w:rPr>
        <w:t>нтрахинона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(антраноиды)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составной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фитопрепаратов,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применяющихся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крушине,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ревене.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 (листья сенны, крушина)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сопряжено с определенными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неудобствами,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уровень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действующих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гликогенов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подвержен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колебаниям,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концентрация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поддается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точному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учету,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передозировка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побочные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используются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таблетированные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формы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(тисасем,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сенадексин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Экстракты,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приготовленные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плодов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сенны,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вызывают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приготовленные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листьев,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поэтому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современных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стандартизированных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используется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экстракт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плодов.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Основное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место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антраноидов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толстая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приготовления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бактерии,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они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переводят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 активную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форму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9</w:t>
      </w:r>
      <w:r w:rsidR="00711567">
        <w:rPr>
          <w:color w:val="000000"/>
          <w:sz w:val="28"/>
          <w:szCs w:val="28"/>
        </w:rPr>
        <w:noBreakHyphen/>
      </w:r>
      <w:r w:rsidR="00711567" w:rsidRPr="00711567">
        <w:rPr>
          <w:color w:val="000000"/>
          <w:sz w:val="28"/>
          <w:szCs w:val="28"/>
        </w:rPr>
        <w:t>а</w:t>
      </w:r>
      <w:r w:rsidRPr="00711567">
        <w:rPr>
          <w:color w:val="000000"/>
          <w:sz w:val="28"/>
          <w:szCs w:val="28"/>
        </w:rPr>
        <w:t>нтронов.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касается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механизма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 различают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стимуляцию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гладкой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мускулатуры,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торможение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загустевания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(антиабсорбтивное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действие)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транспорта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просвет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(гидрагонное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действие), 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ведет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растяжению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просвета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свою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очередь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приводит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стимуляции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рецепторов,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ответственных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растяжение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давлением,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возбуждает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перестальтику.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Практика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показывает,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антрахинонов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весьма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широко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необоснованно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долго.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время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известно,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что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 годичного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пациентов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появиться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черное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окрашивание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кишок.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феномен,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называемый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  <w:lang w:val="en-US"/>
        </w:rPr>
        <w:t>p</w:t>
      </w:r>
      <w:r w:rsidRPr="00711567">
        <w:rPr>
          <w:color w:val="000000"/>
          <w:sz w:val="28"/>
          <w:szCs w:val="28"/>
          <w:lang w:val="en-US"/>
        </w:rPr>
        <w:t>seudomelanosis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lang w:val="en-US"/>
        </w:rPr>
        <w:t>coli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целом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рассматривается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безвредный.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Окрашивание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исчезает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отмены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Наиболее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вероятной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является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выделение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нерастворимых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продуктов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конденсации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антрахинонов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антронов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сочетании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пигментом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макрофагов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собственной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пластинке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исследователей,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нанимающихся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проблемой,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псевдомеланоз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следует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рассматривать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признак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злоупотребления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содержащими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антраноиды.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группы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способствовать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образованию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анальных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трещин,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обострению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геморроя, дистрофических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нервно-мышечном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аппарате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последние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появились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многочисленные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экспериментальные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работы,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посвященные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фармакологической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токсикологической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оценке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Получены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индуцировании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антрахинонами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опухолей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опытах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мышах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эпидемиологические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данные,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позволяющие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предположить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связь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между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возникновением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хроническим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приемом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антраноидных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средств.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Осмотические слабительные</w:t>
      </w:r>
      <w:r w:rsidRPr="00711567">
        <w:rPr>
          <w:b/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мало абсорбируются в кишечнике, увеличивают объем его содержимого, снижают вязкость последнего и разжижают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каловые массы. К ним относятся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 xml:space="preserve">прежде всего неорганические соли: </w:t>
      </w:r>
      <w:r w:rsidRPr="00711567">
        <w:rPr>
          <w:b/>
          <w:color w:val="000000"/>
          <w:sz w:val="28"/>
          <w:szCs w:val="28"/>
        </w:rPr>
        <w:t>сульфат магния</w:t>
      </w:r>
      <w:r w:rsidRPr="00711567">
        <w:rPr>
          <w:color w:val="000000"/>
          <w:sz w:val="28"/>
          <w:szCs w:val="28"/>
        </w:rPr>
        <w:t xml:space="preserve"> и </w:t>
      </w:r>
      <w:r w:rsidRPr="00711567">
        <w:rPr>
          <w:b/>
          <w:color w:val="000000"/>
          <w:sz w:val="28"/>
          <w:szCs w:val="28"/>
        </w:rPr>
        <w:t>сульфат натрия</w:t>
      </w:r>
      <w:r w:rsidRPr="00711567">
        <w:rPr>
          <w:color w:val="000000"/>
          <w:sz w:val="28"/>
          <w:szCs w:val="28"/>
        </w:rPr>
        <w:t xml:space="preserve"> (глауберова соль). Они действуют на всем протяжении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 xml:space="preserve">кишечника. К этой группе слабительных относится </w:t>
      </w:r>
      <w:r w:rsidRPr="00711567">
        <w:rPr>
          <w:b/>
          <w:color w:val="000000"/>
          <w:sz w:val="28"/>
          <w:szCs w:val="28"/>
        </w:rPr>
        <w:t xml:space="preserve">лактулоза (нормаза, дюфалак) </w:t>
      </w:r>
      <w:r w:rsidR="00711567">
        <w:rPr>
          <w:b/>
          <w:color w:val="000000"/>
          <w:sz w:val="28"/>
          <w:szCs w:val="28"/>
        </w:rPr>
        <w:t xml:space="preserve">– </w:t>
      </w:r>
      <w:r w:rsidRPr="00711567">
        <w:rPr>
          <w:color w:val="000000"/>
          <w:sz w:val="28"/>
          <w:szCs w:val="28"/>
        </w:rPr>
        <w:t>синтетический дисахарид, который после приема внутрь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 разрушается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дисахаридазой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тонкой кишки, не всасывается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 таким образом действует как осмотическое слабительное.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Нормаза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воздействием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бактерий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подвергается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перевариванию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образованием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уксусной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молочной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кислот,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способствуют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секреции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кишечнике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ускорению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эвакуации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содержимого,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подавляют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рост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бактероидов,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эшерихий.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Лактулоза создает благоприятные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 усиленного роста бифидо- и лактобактерй. Дюфалак, будучи мягким регулятором функции кишечника и слабительным средством, эффективно используется при лечении запоров у детей, в том числе грудного возраста. Дюфалак обычно переносится хорошо. При использовании препарата требуется индивидуальный подбор дозы. Назначается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5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30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зависимости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возраста,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один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день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натощак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сиропа.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колитах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эффективно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нормазы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хилак-форте.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b/>
          <w:color w:val="000000"/>
          <w:sz w:val="28"/>
          <w:szCs w:val="28"/>
        </w:rPr>
        <w:t>Форлакс.</w:t>
      </w:r>
      <w:r w:rsidR="00711567">
        <w:rPr>
          <w:b/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 xml:space="preserve">Активное вещество 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макроголь 4 000, который реализует свое действие посредством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гидратации стула в просвете кишечника, фиксируя молекулы воды обильными гидрофильными связями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 увеличивая внутри-кишечное осмотическое давление. Форлакс улучшает консистенцию и объем фекалий, приводит к оптимизации кишечной перистальтики естественным путем и облегчает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 дефекации у пациентов запорами. Восстанавливает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рефлекс эвакуации и дефекации. Отсутствует синдром привыкания. Эффект форлакса дозозависимый и прямо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коррелирует с количеством принятого макраголя. Препарат восстанавливает двигательную активность кишечника в течение 24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4</w:t>
      </w:r>
      <w:r w:rsidRPr="00711567">
        <w:rPr>
          <w:color w:val="000000"/>
          <w:sz w:val="28"/>
          <w:szCs w:val="28"/>
        </w:rPr>
        <w:t xml:space="preserve">8 часов после начала лечения. Не раздражает слизистую, не вызывает боли в животе и вздутия, не провоцирует метаболических расстройств и дефицита витаминов, обладает приятным фруктовым вкусом. Форлакс 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 выбора для лечения запоров в детской гастроэнтерологической практике.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 xml:space="preserve">лечении дискинетических запоров показано применение лекарственных препаратов, коррегирующих моторику кишечника. При гипомоторной форме предпочтительнее назначение истинных прокинетиков нового поколения 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цизаприда (координакс). Более выраженное стимулирующее действие на моторику толстой кишки оказывает сочетание прокинетиков с препаратоми с повышенным содержанием желчных кислот (аллохол, лиобил, хенофальк). Наиболее физиологичным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корректором процессов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желчеобразования является одестон. При гипермоторной дискинезии назначают холинолитики (метацин, гастроцепин) и миотропные спазмолитики (папаверин, но-шпа, галидор). Высокую эффективность при спастической дискинезии, а так же при синдроме раздраженного кишечника оказывают дицетел, дюспаталин.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Поскольку функциональным запором нередко сопутствует дисбактериоз толстой кишки рекомендовано включение в курс лечения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эубиотиков (бифидумбактерин, линекс, хилак-форте). При наличии избыточного роста гемолитической флоры показано использование кишечных антисептиков (интетрикс, метронидазол, эрцефурил и др.),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 при обнаружении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условно-патогенной флоры проводят фаготерапию, назначают споровые препараты (флонивин, споробактерин, бактисубтил и др.).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 наличии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панкреатической недостаточности показаны ферментные препараты (креон, мезим-форте и др.).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При проктогенных запорах оправдано применение водно-масляных клизм на ночь. Используется и микроклизмы из глицерина для облегчения утренней дефекации. 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воспалительных заболеваниях кишечника, трещинах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аноректальной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области необходимо лечение этих заболеваний, так как именно они являются причиной спазма сфинктера. При воспалении дистальных отделов кишечника хороший эффект дают лечебные клизмы на ночь, состоящие из настоя аптечной ромашки и облепихового или оливкового масла.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  <w:u w:val="single"/>
        </w:rPr>
        <w:t>Фитотерапия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</w:rPr>
        <w:t>оказывает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значительную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помощь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комплексном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Содержащиеся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травах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биологически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активные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вещества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природных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состояниях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оказаться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эффективнее,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отдельные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ингредиенты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препаратах.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Лекарственные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нужно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индивидуально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учетом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терапевтического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растениям,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обладающим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действиям,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относятся: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анис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обыкновенный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(плоды),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жостер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(плоды),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золототысячник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обыкновенный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(трава),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крушина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ольховидная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(кора),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мелисса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(листья),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одуванчик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лекарственный,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рябина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обыкновенная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(плоды),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солодка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голая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(корни),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стальник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полевой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(корни),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щавель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конский (плоды).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Травы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виде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настоев,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отваров,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чаев.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Рекомендуется использовать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лекарственные растения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лечебно-профилактической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целью.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период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обострения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слабительные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травы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сочетаются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оказывающими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спазмолитическое,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обезболивающее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противовоспалительное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действие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травами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(календула,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ромашка,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тысячелетник,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можжевельник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обыкновенный).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Рекомендована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фитотерапия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весенне-осенний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период,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когда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наблюдаются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рецидивы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(профилактические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курсы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фитотерапии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проводятся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периоды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сезонного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обострения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перерывами).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целью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использовать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так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называемый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ж</w:t>
      </w:r>
      <w:r w:rsidRPr="00711567">
        <w:rPr>
          <w:color w:val="000000"/>
          <w:sz w:val="28"/>
          <w:szCs w:val="28"/>
        </w:rPr>
        <w:t>остерный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компот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:</w:t>
      </w:r>
      <w:r w:rsidR="00711567">
        <w:rPr>
          <w:color w:val="000000"/>
          <w:sz w:val="28"/>
          <w:szCs w:val="28"/>
        </w:rPr>
        <w:t xml:space="preserve"> </w:t>
      </w:r>
      <w:r w:rsidR="00711567" w:rsidRPr="00711567">
        <w:rPr>
          <w:color w:val="000000"/>
          <w:sz w:val="28"/>
          <w:szCs w:val="28"/>
        </w:rPr>
        <w:t>1</w:t>
      </w:r>
      <w:r w:rsidR="00711567">
        <w:rPr>
          <w:color w:val="000000"/>
          <w:sz w:val="28"/>
          <w:szCs w:val="28"/>
        </w:rPr>
        <w:t xml:space="preserve"> </w:t>
      </w:r>
      <w:r w:rsidR="00711567" w:rsidRPr="00711567">
        <w:rPr>
          <w:color w:val="000000"/>
          <w:sz w:val="28"/>
          <w:szCs w:val="28"/>
        </w:rPr>
        <w:t>ст</w:t>
      </w:r>
      <w:r w:rsidRPr="00711567">
        <w:rPr>
          <w:color w:val="000000"/>
          <w:sz w:val="28"/>
          <w:szCs w:val="28"/>
        </w:rPr>
        <w:t>.л.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жостера,</w:t>
      </w:r>
      <w:r w:rsidR="0071156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г"/>
        </w:smartTagPr>
        <w:r w:rsidR="00711567" w:rsidRPr="00711567">
          <w:rPr>
            <w:color w:val="000000"/>
            <w:sz w:val="28"/>
            <w:szCs w:val="28"/>
          </w:rPr>
          <w:t>30</w:t>
        </w:r>
        <w:r w:rsidR="00711567">
          <w:rPr>
            <w:color w:val="000000"/>
            <w:sz w:val="28"/>
            <w:szCs w:val="28"/>
          </w:rPr>
          <w:t xml:space="preserve"> </w:t>
        </w:r>
        <w:r w:rsidR="00711567" w:rsidRPr="00711567">
          <w:rPr>
            <w:color w:val="000000"/>
            <w:sz w:val="28"/>
            <w:szCs w:val="28"/>
          </w:rPr>
          <w:t>г</w:t>
        </w:r>
      </w:smartTag>
      <w:r w:rsidR="00711567">
        <w:rPr>
          <w:color w:val="000000"/>
          <w:sz w:val="28"/>
          <w:szCs w:val="28"/>
        </w:rPr>
        <w:t xml:space="preserve">. </w:t>
      </w:r>
      <w:r w:rsidRPr="00711567">
        <w:rPr>
          <w:color w:val="000000"/>
          <w:sz w:val="28"/>
          <w:szCs w:val="28"/>
        </w:rPr>
        <w:t>изюма,</w:t>
      </w:r>
      <w:r w:rsidR="0071156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="00711567" w:rsidRPr="00711567">
          <w:rPr>
            <w:color w:val="000000"/>
            <w:sz w:val="28"/>
            <w:szCs w:val="28"/>
          </w:rPr>
          <w:t>10</w:t>
        </w:r>
        <w:r w:rsidR="00711567">
          <w:rPr>
            <w:color w:val="000000"/>
            <w:sz w:val="28"/>
            <w:szCs w:val="28"/>
          </w:rPr>
          <w:t xml:space="preserve"> </w:t>
        </w:r>
        <w:r w:rsidR="00711567" w:rsidRPr="00711567">
          <w:rPr>
            <w:color w:val="000000"/>
            <w:sz w:val="28"/>
            <w:szCs w:val="28"/>
          </w:rPr>
          <w:t>г</w:t>
        </w:r>
      </w:smartTag>
      <w:r w:rsidR="00711567">
        <w:rPr>
          <w:color w:val="000000"/>
          <w:sz w:val="28"/>
          <w:szCs w:val="28"/>
        </w:rPr>
        <w:t xml:space="preserve">. </w:t>
      </w:r>
      <w:r w:rsidRPr="00711567">
        <w:rPr>
          <w:color w:val="000000"/>
          <w:sz w:val="28"/>
          <w:szCs w:val="28"/>
        </w:rPr>
        <w:t>чернослива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заливают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400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мл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воды,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кипят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20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минут,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процеживают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принимают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внутрь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1/4</w:t>
      </w:r>
      <w:r w:rsidR="00711567">
        <w:rPr>
          <w:color w:val="000000"/>
          <w:sz w:val="28"/>
          <w:szCs w:val="28"/>
        </w:rPr>
        <w:t>–</w:t>
      </w:r>
      <w:r w:rsidR="00711567" w:rsidRPr="00711567">
        <w:rPr>
          <w:color w:val="000000"/>
          <w:sz w:val="28"/>
          <w:szCs w:val="28"/>
        </w:rPr>
        <w:t>1</w:t>
      </w:r>
      <w:r w:rsidRPr="00711567">
        <w:rPr>
          <w:color w:val="000000"/>
          <w:sz w:val="28"/>
          <w:szCs w:val="28"/>
        </w:rPr>
        <w:t>/2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стакана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ночь.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Удобны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фруктовые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кубики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типа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Р</w:t>
      </w:r>
      <w:r w:rsidRPr="00711567">
        <w:rPr>
          <w:color w:val="000000"/>
          <w:sz w:val="28"/>
          <w:szCs w:val="28"/>
        </w:rPr>
        <w:t>егулакс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представляющие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собой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смесь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листьев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плодов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сенны,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мякоти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плодов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инжира.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Показаны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физиотерапевтические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процедуры</w:t>
      </w:r>
      <w:r w:rsidRPr="00711567">
        <w:rPr>
          <w:color w:val="000000"/>
          <w:sz w:val="28"/>
          <w:szCs w:val="28"/>
        </w:rPr>
        <w:t>: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фарадизация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живота,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гальваническими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токами,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ультрафиолетовое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облучение.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гипермоторике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применяют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электрофорез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кальцием.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усилении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болевого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синдрома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назначают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тепловые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процедуры,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диатермию,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парафиновые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аппликации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область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живота.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Эффективны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иглорефлексотерапия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лазерная</w:t>
      </w:r>
      <w:r w:rsidR="00711567">
        <w:rPr>
          <w:color w:val="000000"/>
          <w:sz w:val="28"/>
          <w:szCs w:val="28"/>
          <w:u w:val="single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акупунктура</w:t>
      </w:r>
      <w:r w:rsidRPr="00711567">
        <w:rPr>
          <w:color w:val="000000"/>
          <w:sz w:val="28"/>
          <w:szCs w:val="28"/>
        </w:rPr>
        <w:t>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Существенную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роль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играет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физкультура</w:t>
      </w:r>
      <w:r w:rsidRPr="00711567">
        <w:rPr>
          <w:color w:val="000000"/>
          <w:sz w:val="28"/>
          <w:szCs w:val="28"/>
        </w:rPr>
        <w:t>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Лечебный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комплекс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должен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включать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упражнения,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частности,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диафрагменное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дыхание,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стимулируемое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поочередным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подтягиванием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согнутых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ног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стороны,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упражнением</w:t>
      </w:r>
      <w:r w:rsidR="00711567">
        <w:rPr>
          <w:color w:val="000000"/>
          <w:sz w:val="28"/>
          <w:szCs w:val="28"/>
        </w:rPr>
        <w:t xml:space="preserve"> «</w:t>
      </w:r>
      <w:r w:rsidR="00711567" w:rsidRPr="00711567">
        <w:rPr>
          <w:color w:val="000000"/>
          <w:sz w:val="28"/>
          <w:szCs w:val="28"/>
        </w:rPr>
        <w:t>в</w:t>
      </w:r>
      <w:r w:rsidRPr="00711567">
        <w:rPr>
          <w:color w:val="000000"/>
          <w:sz w:val="28"/>
          <w:szCs w:val="28"/>
        </w:rPr>
        <w:t>елосипед</w:t>
      </w:r>
      <w:r w:rsidR="00711567">
        <w:rPr>
          <w:color w:val="000000"/>
          <w:sz w:val="28"/>
          <w:szCs w:val="28"/>
        </w:rPr>
        <w:t>»</w:t>
      </w:r>
      <w:r w:rsidR="00711567" w:rsidRPr="00711567">
        <w:rPr>
          <w:color w:val="000000"/>
          <w:sz w:val="28"/>
          <w:szCs w:val="28"/>
        </w:rPr>
        <w:t>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толчковыми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движениями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брюшной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стенки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др.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важную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роль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играет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  <w:u w:val="single"/>
        </w:rPr>
        <w:t>психотерапия.</w:t>
      </w:r>
    </w:p>
    <w:p w:rsid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Таким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образом,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лечение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должно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проводиться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учетом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причинных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факторов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обязательно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комплексно.</w:t>
      </w:r>
    </w:p>
    <w:p w:rsidR="00981658" w:rsidRPr="00711567" w:rsidRDefault="00981658" w:rsidP="00711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567">
        <w:rPr>
          <w:color w:val="000000"/>
          <w:sz w:val="28"/>
          <w:szCs w:val="28"/>
        </w:rPr>
        <w:t>Прогноз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нельзя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считать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абсолютно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благоприятным.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Длительно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существующий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том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числе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функциональный,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может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вызвать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различные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осложнения</w:t>
      </w:r>
      <w:r w:rsidR="00711567">
        <w:rPr>
          <w:color w:val="000000"/>
          <w:sz w:val="28"/>
          <w:szCs w:val="28"/>
        </w:rPr>
        <w:t xml:space="preserve"> – </w:t>
      </w:r>
      <w:r w:rsidRPr="00711567">
        <w:rPr>
          <w:color w:val="000000"/>
          <w:sz w:val="28"/>
          <w:szCs w:val="28"/>
        </w:rPr>
        <w:t>колит,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проктосигмоидит,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каловые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камни,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которые обостряют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заболевания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прямой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кишки, могут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привести к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кишечной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непроходимости.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детей,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страдающих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многолетними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запорами,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появляются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условия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возникновения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мегаколона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предраковых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изменений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слизистой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оболочки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толстой</w:t>
      </w:r>
      <w:r w:rsidR="00711567">
        <w:rPr>
          <w:color w:val="000000"/>
          <w:sz w:val="28"/>
          <w:szCs w:val="28"/>
        </w:rPr>
        <w:t xml:space="preserve"> </w:t>
      </w:r>
      <w:r w:rsidRPr="00711567">
        <w:rPr>
          <w:color w:val="000000"/>
          <w:sz w:val="28"/>
          <w:szCs w:val="28"/>
        </w:rPr>
        <w:t>кишки.</w:t>
      </w:r>
    </w:p>
    <w:sectPr w:rsidR="00981658" w:rsidRPr="00711567" w:rsidSect="00711567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3D" w:rsidRDefault="00B8303D">
      <w:r>
        <w:separator/>
      </w:r>
    </w:p>
  </w:endnote>
  <w:endnote w:type="continuationSeparator" w:id="0">
    <w:p w:rsidR="00B8303D" w:rsidRDefault="00B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41" w:rsidRDefault="00E92D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92D41" w:rsidRDefault="00E92D4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41" w:rsidRDefault="00E92D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3D44">
      <w:rPr>
        <w:rStyle w:val="a4"/>
        <w:noProof/>
      </w:rPr>
      <w:t>5</w:t>
    </w:r>
    <w:r>
      <w:rPr>
        <w:rStyle w:val="a4"/>
      </w:rPr>
      <w:fldChar w:fldCharType="end"/>
    </w:r>
  </w:p>
  <w:p w:rsidR="00E92D41" w:rsidRDefault="00E92D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3D" w:rsidRDefault="00B8303D">
      <w:r>
        <w:separator/>
      </w:r>
    </w:p>
  </w:footnote>
  <w:footnote w:type="continuationSeparator" w:id="0">
    <w:p w:rsidR="00B8303D" w:rsidRDefault="00B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0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6D2550F"/>
    <w:multiLevelType w:val="singleLevel"/>
    <w:tmpl w:val="7A384A1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" w15:restartNumberingAfterBreak="0">
    <w:nsid w:val="69B1799C"/>
    <w:multiLevelType w:val="singleLevel"/>
    <w:tmpl w:val="3B9AF844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3" w15:restartNumberingAfterBreak="0">
    <w:nsid w:val="75B45184"/>
    <w:multiLevelType w:val="singleLevel"/>
    <w:tmpl w:val="E940DC7C"/>
    <w:lvl w:ilvl="0">
      <w:start w:val="4"/>
      <w:numFmt w:val="bullet"/>
      <w:lvlText w:val="-"/>
      <w:lvlJc w:val="left"/>
      <w:pPr>
        <w:tabs>
          <w:tab w:val="num" w:pos="1020"/>
        </w:tabs>
        <w:ind w:left="1020" w:hanging="51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A1"/>
    <w:rsid w:val="002856B6"/>
    <w:rsid w:val="00293C12"/>
    <w:rsid w:val="003338C7"/>
    <w:rsid w:val="0049770A"/>
    <w:rsid w:val="006672CF"/>
    <w:rsid w:val="006C54C2"/>
    <w:rsid w:val="00711567"/>
    <w:rsid w:val="00823610"/>
    <w:rsid w:val="00981658"/>
    <w:rsid w:val="00AF3D44"/>
    <w:rsid w:val="00B8303D"/>
    <w:rsid w:val="00E92D41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334F-E2B4-4E0D-9E3E-6F00D81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ЗАПОРЫ  У  ДЕТЕЙ</vt:lpstr>
    </vt:vector>
  </TitlesOfParts>
  <Company>Lab</Company>
  <LinksUpToDate>false</LinksUpToDate>
  <CharactersWithSpaces>35966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ЗАПОРЫ  У  ДЕТЕЙ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cp:lastPrinted>2002-12-10T10:37:00Z</cp:lastPrinted>
  <dcterms:created xsi:type="dcterms:W3CDTF">2024-06-23T05:44:00Z</dcterms:created>
  <dcterms:modified xsi:type="dcterms:W3CDTF">2024-06-23T05:44:00Z</dcterms:modified>
</cp:coreProperties>
</file>