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1A" w:rsidRPr="00B326E1" w:rsidRDefault="0072711A" w:rsidP="00B326E1">
      <w:pPr>
        <w:spacing w:line="360" w:lineRule="auto"/>
        <w:ind w:firstLine="709"/>
        <w:jc w:val="center"/>
        <w:rPr>
          <w:b/>
          <w:sz w:val="28"/>
          <w:szCs w:val="36"/>
        </w:rPr>
      </w:pPr>
      <w:bookmarkStart w:id="0" w:name="_GoBack"/>
      <w:bookmarkEnd w:id="0"/>
      <w:r w:rsidRPr="00B326E1">
        <w:rPr>
          <w:b/>
          <w:sz w:val="28"/>
          <w:szCs w:val="36"/>
        </w:rPr>
        <w:t>СОДЕРЖАНИЕ</w:t>
      </w:r>
    </w:p>
    <w:p w:rsidR="0072711A" w:rsidRPr="00B326E1" w:rsidRDefault="0072711A" w:rsidP="00B326E1">
      <w:pPr>
        <w:spacing w:line="360" w:lineRule="auto"/>
        <w:ind w:firstLine="709"/>
        <w:jc w:val="both"/>
        <w:rPr>
          <w:sz w:val="28"/>
          <w:szCs w:val="36"/>
        </w:rPr>
      </w:pPr>
    </w:p>
    <w:p w:rsidR="0072711A" w:rsidRPr="00B326E1" w:rsidRDefault="0072711A" w:rsidP="00B326E1">
      <w:pPr>
        <w:spacing w:line="360" w:lineRule="auto"/>
        <w:jc w:val="both"/>
        <w:rPr>
          <w:sz w:val="28"/>
        </w:rPr>
      </w:pPr>
      <w:r w:rsidRPr="00B326E1">
        <w:rPr>
          <w:sz w:val="28"/>
        </w:rPr>
        <w:t>СОДЕРЖАНИЕ</w:t>
      </w:r>
    </w:p>
    <w:p w:rsidR="0072711A" w:rsidRPr="00B326E1" w:rsidRDefault="0072711A" w:rsidP="00B326E1">
      <w:pPr>
        <w:spacing w:line="360" w:lineRule="auto"/>
        <w:jc w:val="both"/>
        <w:rPr>
          <w:sz w:val="28"/>
        </w:rPr>
      </w:pPr>
      <w:r w:rsidRPr="00B326E1">
        <w:rPr>
          <w:sz w:val="28"/>
        </w:rPr>
        <w:t>ВВЕДЕНИЕ. ВАЖНОСТЬ ТЕМЫ «ЗДОРОВЬЕ</w:t>
      </w:r>
      <w:r w:rsidR="00B326E1">
        <w:rPr>
          <w:sz w:val="28"/>
        </w:rPr>
        <w:t xml:space="preserve"> </w:t>
      </w:r>
      <w:r w:rsidRPr="00B326E1">
        <w:rPr>
          <w:sz w:val="28"/>
        </w:rPr>
        <w:t>КАК СОСТОЯНИЕ И СВОЙСТВО ОРГАНИЗМА</w:t>
      </w:r>
      <w:r w:rsidR="00B326E1">
        <w:rPr>
          <w:sz w:val="28"/>
        </w:rPr>
        <w:t>»</w:t>
      </w:r>
    </w:p>
    <w:p w:rsidR="0072711A" w:rsidRPr="00B326E1" w:rsidRDefault="0072711A" w:rsidP="00B326E1">
      <w:pPr>
        <w:spacing w:line="360" w:lineRule="auto"/>
        <w:jc w:val="both"/>
        <w:rPr>
          <w:sz w:val="28"/>
        </w:rPr>
      </w:pPr>
      <w:r w:rsidRPr="00B326E1">
        <w:rPr>
          <w:sz w:val="28"/>
        </w:rPr>
        <w:t>МНОГОМЕРНОСТЬ ЗДОРОВЬЯ</w:t>
      </w:r>
    </w:p>
    <w:p w:rsidR="0072711A" w:rsidRPr="00B326E1" w:rsidRDefault="0072711A" w:rsidP="00B326E1">
      <w:pPr>
        <w:spacing w:line="360" w:lineRule="auto"/>
        <w:jc w:val="both"/>
        <w:rPr>
          <w:sz w:val="28"/>
        </w:rPr>
      </w:pPr>
      <w:r w:rsidRPr="00B326E1">
        <w:rPr>
          <w:sz w:val="28"/>
        </w:rPr>
        <w:t>ФУНКЦИОНАЛЬНОЕ СОСТОЯНИЕ ЧЕЛОВЕКА</w:t>
      </w:r>
    </w:p>
    <w:p w:rsidR="0072711A" w:rsidRPr="00B326E1" w:rsidRDefault="0072711A" w:rsidP="00B326E1">
      <w:pPr>
        <w:spacing w:line="360" w:lineRule="auto"/>
        <w:jc w:val="both"/>
        <w:rPr>
          <w:sz w:val="28"/>
        </w:rPr>
      </w:pPr>
      <w:r w:rsidRPr="00B326E1">
        <w:rPr>
          <w:sz w:val="28"/>
        </w:rPr>
        <w:t>АВТОМАТИЗИРОВАННАЯ СИСТЕМА ДОНОЗОЛОГИЧЕСКОЙ ДИАГНОСТИКИ НА БАЗЕ ПЭВМ</w:t>
      </w:r>
    </w:p>
    <w:p w:rsidR="0072711A" w:rsidRPr="00B326E1" w:rsidRDefault="0072711A" w:rsidP="00B326E1">
      <w:pPr>
        <w:spacing w:line="360" w:lineRule="auto"/>
        <w:jc w:val="both"/>
        <w:rPr>
          <w:sz w:val="28"/>
        </w:rPr>
      </w:pPr>
      <w:r w:rsidRPr="00B326E1">
        <w:rPr>
          <w:sz w:val="28"/>
        </w:rPr>
        <w:t>ОЦЕНКА ФУНКЦИОНАЛЬНОГО СОСТОЯНИЯ ЧЕЛОВЕКА. 4 ГРУППЫ ЛИЦ</w:t>
      </w:r>
    </w:p>
    <w:p w:rsidR="0072711A" w:rsidRPr="00B326E1" w:rsidRDefault="0072711A" w:rsidP="00B326E1">
      <w:pPr>
        <w:spacing w:line="360" w:lineRule="auto"/>
        <w:jc w:val="both"/>
        <w:rPr>
          <w:sz w:val="28"/>
        </w:rPr>
      </w:pPr>
      <w:r w:rsidRPr="00B326E1">
        <w:rPr>
          <w:sz w:val="28"/>
        </w:rPr>
        <w:t>ЗАКЛЮЧЕНИЕ</w:t>
      </w:r>
    </w:p>
    <w:p w:rsidR="00F71835" w:rsidRPr="00B326E1" w:rsidRDefault="00F71835" w:rsidP="00B326E1">
      <w:pPr>
        <w:spacing w:line="360" w:lineRule="auto"/>
        <w:jc w:val="both"/>
        <w:rPr>
          <w:sz w:val="28"/>
        </w:rPr>
      </w:pPr>
      <w:r w:rsidRPr="00B326E1">
        <w:rPr>
          <w:sz w:val="28"/>
        </w:rPr>
        <w:t>СПИСОК ИСПОЛЬЗОВАННОЙ ЛИТЕРАТУРЫ</w:t>
      </w:r>
    </w:p>
    <w:p w:rsidR="00B326E1" w:rsidRDefault="0072711A" w:rsidP="00B326E1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B326E1">
        <w:rPr>
          <w:sz w:val="28"/>
          <w:szCs w:val="36"/>
        </w:rPr>
        <w:br w:type="page"/>
      </w:r>
      <w:r w:rsidR="00B326E1">
        <w:rPr>
          <w:b/>
          <w:sz w:val="28"/>
          <w:szCs w:val="36"/>
        </w:rPr>
        <w:lastRenderedPageBreak/>
        <w:t>ВВЕДЕНИЕ</w:t>
      </w:r>
    </w:p>
    <w:p w:rsidR="00227083" w:rsidRPr="00B326E1" w:rsidRDefault="00A47542" w:rsidP="00B326E1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B326E1">
        <w:rPr>
          <w:b/>
          <w:sz w:val="28"/>
          <w:szCs w:val="36"/>
        </w:rPr>
        <w:t>ВАЖНОСТЬ ТЕМЫ «ЗДОРОВЬЕ</w:t>
      </w:r>
      <w:r w:rsidR="00B326E1" w:rsidRPr="00B326E1">
        <w:rPr>
          <w:b/>
          <w:sz w:val="28"/>
          <w:szCs w:val="36"/>
        </w:rPr>
        <w:t xml:space="preserve"> </w:t>
      </w:r>
      <w:r w:rsidRPr="00B326E1">
        <w:rPr>
          <w:b/>
          <w:sz w:val="28"/>
          <w:szCs w:val="36"/>
        </w:rPr>
        <w:t xml:space="preserve">КАК </w:t>
      </w:r>
      <w:r w:rsidR="00B326E1">
        <w:rPr>
          <w:b/>
          <w:sz w:val="28"/>
          <w:szCs w:val="36"/>
        </w:rPr>
        <w:t>СОСТОЯНИЕ И СВОЙСТВО ОРГАНИЗМА»</w:t>
      </w:r>
    </w:p>
    <w:p w:rsidR="00B326E1" w:rsidRDefault="00B326E1" w:rsidP="00B326E1">
      <w:pPr>
        <w:spacing w:line="360" w:lineRule="auto"/>
        <w:ind w:firstLine="709"/>
        <w:jc w:val="both"/>
        <w:rPr>
          <w:sz w:val="28"/>
          <w:szCs w:val="28"/>
        </w:rPr>
      </w:pPr>
    </w:p>
    <w:p w:rsidR="006F19CF" w:rsidRPr="00B326E1" w:rsidRDefault="006F19CF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 xml:space="preserve">Одной из фундаментальных проблем валеологии является отношение к понятию индивидуального здоровья. Системный подход к оценке индивидуального </w:t>
      </w:r>
      <w:r w:rsidR="00D76DC4" w:rsidRPr="00B326E1">
        <w:rPr>
          <w:sz w:val="28"/>
          <w:szCs w:val="28"/>
        </w:rPr>
        <w:t>здоровья ставит в</w:t>
      </w:r>
      <w:r w:rsidRPr="00B326E1">
        <w:rPr>
          <w:sz w:val="28"/>
          <w:szCs w:val="28"/>
        </w:rPr>
        <w:t xml:space="preserve"> центр проблемы человека в целостности и многомерности его динамических характеристик и выдвигает на первый план задачи по воспитанию потребностей в здоровье, формировании культуры здоровья в процессе индивидуального развития.</w:t>
      </w:r>
    </w:p>
    <w:p w:rsidR="006F19CF" w:rsidRPr="00B326E1" w:rsidRDefault="006F19CF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В настоящее время накоплено немало сведений по постнатальному онтогенезу, в частности, о целостности, дискретности и гетерохронности развития, об индивидуальности и типологии, о «критических периодах», однако в практической медицине, в педагогике, в физическом воспитании эти вопросы не нашли должного отражения, а большинство методических разработок ориентировано на среднестатистического человека.</w:t>
      </w:r>
    </w:p>
    <w:p w:rsidR="006F19CF" w:rsidRPr="00B326E1" w:rsidRDefault="006F19CF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Необходимо определить материальный (морфофункциональный и психофизиологический) субстрат и структуру индивидуального здоровья. Известно, что здоровье человека формируется в неразрывном единстве биологических, психологических, социальных и экологических факторов, что должно находить отражение в методологических подходах к его изучению. Признание социальной сущности человека предполагает более глубокое изучение его естественного биологического бытия, закономерностей индивидуального развития, чтобы с помощью различных социальных мер способствовать реализации потенциальных возможностей, содержащихся и геноме.</w:t>
      </w:r>
    </w:p>
    <w:p w:rsidR="006F19CF" w:rsidRPr="00B326E1" w:rsidRDefault="006F19CF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 xml:space="preserve">Как видно из представленной таблицы (см. табл. 1), показатели, определяющие индивидуальное здоровье, имеют то преимущество, что значительная часть из них может быть выражена количественно. В конечном итоге это дает суммарную величину уровня здоровья, динамика которой и </w:t>
      </w:r>
      <w:r w:rsidRPr="00B326E1">
        <w:rPr>
          <w:sz w:val="28"/>
          <w:szCs w:val="28"/>
        </w:rPr>
        <w:lastRenderedPageBreak/>
        <w:t>позволяет судить о состоянии и перспективах здоровья данного человека: о силе или слабости каждого из показателей индивидуального здоровья, об эффективности предпринимаемых оздоровительных мер применительно к каждому показателю.</w:t>
      </w:r>
    </w:p>
    <w:p w:rsidR="00B326E1" w:rsidRDefault="00B326E1" w:rsidP="00B326E1">
      <w:pPr>
        <w:spacing w:line="360" w:lineRule="auto"/>
        <w:ind w:firstLine="709"/>
        <w:jc w:val="both"/>
        <w:rPr>
          <w:sz w:val="28"/>
          <w:szCs w:val="28"/>
        </w:rPr>
      </w:pPr>
    </w:p>
    <w:p w:rsidR="006F19CF" w:rsidRPr="00B326E1" w:rsidRDefault="006F19CF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Таблица 1. Показатели индивидуального здоровья (Р.И. Айзман, 1996)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219"/>
        <w:gridCol w:w="4785"/>
      </w:tblGrid>
      <w:tr w:rsidR="006F19CF" w:rsidRPr="00B326E1" w:rsidTr="00B326E1">
        <w:tc>
          <w:tcPr>
            <w:tcW w:w="4219" w:type="dxa"/>
          </w:tcPr>
          <w:p w:rsidR="006F19CF" w:rsidRPr="00B326E1" w:rsidRDefault="006F19CF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26E1">
              <w:rPr>
                <w:sz w:val="20"/>
                <w:szCs w:val="20"/>
              </w:rPr>
              <w:t>Показатели</w:t>
            </w:r>
          </w:p>
        </w:tc>
        <w:tc>
          <w:tcPr>
            <w:tcW w:w="4785" w:type="dxa"/>
          </w:tcPr>
          <w:p w:rsidR="006F19CF" w:rsidRPr="00B326E1" w:rsidRDefault="006F19CF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19CF" w:rsidRPr="00B326E1" w:rsidTr="00B326E1">
        <w:tc>
          <w:tcPr>
            <w:tcW w:w="4219" w:type="dxa"/>
          </w:tcPr>
          <w:p w:rsidR="006F19CF" w:rsidRPr="00B326E1" w:rsidRDefault="006F19CF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26E1">
              <w:rPr>
                <w:sz w:val="20"/>
                <w:szCs w:val="20"/>
              </w:rPr>
              <w:t>Генетические</w:t>
            </w:r>
          </w:p>
        </w:tc>
        <w:tc>
          <w:tcPr>
            <w:tcW w:w="4785" w:type="dxa"/>
          </w:tcPr>
          <w:p w:rsidR="006F19CF" w:rsidRPr="00B326E1" w:rsidRDefault="004D0F9B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26E1">
              <w:rPr>
                <w:sz w:val="20"/>
                <w:szCs w:val="20"/>
              </w:rPr>
              <w:t>Генотип, отсутствие дизэмбриогенеза, наследственных дефектов</w:t>
            </w:r>
          </w:p>
        </w:tc>
      </w:tr>
      <w:tr w:rsidR="006F19CF" w:rsidRPr="00B326E1" w:rsidTr="00B326E1">
        <w:tc>
          <w:tcPr>
            <w:tcW w:w="4219" w:type="dxa"/>
          </w:tcPr>
          <w:p w:rsidR="006F19CF" w:rsidRPr="00B326E1" w:rsidRDefault="006F19CF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26E1">
              <w:rPr>
                <w:sz w:val="20"/>
                <w:szCs w:val="20"/>
              </w:rPr>
              <w:t>Биохимические</w:t>
            </w:r>
          </w:p>
        </w:tc>
        <w:tc>
          <w:tcPr>
            <w:tcW w:w="4785" w:type="dxa"/>
          </w:tcPr>
          <w:p w:rsidR="006F19CF" w:rsidRPr="00B326E1" w:rsidRDefault="004D0F9B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26E1">
              <w:rPr>
                <w:sz w:val="20"/>
                <w:szCs w:val="20"/>
              </w:rPr>
              <w:t>Показатели биологических жидкостей и тканей</w:t>
            </w:r>
          </w:p>
        </w:tc>
      </w:tr>
      <w:tr w:rsidR="006F19CF" w:rsidRPr="00B326E1" w:rsidTr="00B326E1">
        <w:tc>
          <w:tcPr>
            <w:tcW w:w="4219" w:type="dxa"/>
          </w:tcPr>
          <w:p w:rsidR="006F19CF" w:rsidRPr="00B326E1" w:rsidRDefault="006F19CF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26E1">
              <w:rPr>
                <w:sz w:val="20"/>
                <w:szCs w:val="20"/>
              </w:rPr>
              <w:t>Метаболические</w:t>
            </w:r>
          </w:p>
        </w:tc>
        <w:tc>
          <w:tcPr>
            <w:tcW w:w="4785" w:type="dxa"/>
          </w:tcPr>
          <w:p w:rsidR="006F19CF" w:rsidRPr="00B326E1" w:rsidRDefault="004D0F9B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26E1">
              <w:rPr>
                <w:sz w:val="20"/>
                <w:szCs w:val="20"/>
              </w:rPr>
              <w:t>Уровень обмена веществ в покое и после нагрузок</w:t>
            </w:r>
          </w:p>
        </w:tc>
      </w:tr>
      <w:tr w:rsidR="006F19CF" w:rsidRPr="00B326E1" w:rsidTr="00B326E1">
        <w:tc>
          <w:tcPr>
            <w:tcW w:w="4219" w:type="dxa"/>
          </w:tcPr>
          <w:p w:rsidR="006F19CF" w:rsidRPr="00B326E1" w:rsidRDefault="006F19CF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26E1">
              <w:rPr>
                <w:sz w:val="20"/>
                <w:szCs w:val="20"/>
              </w:rPr>
              <w:t>Морфологические</w:t>
            </w:r>
          </w:p>
        </w:tc>
        <w:tc>
          <w:tcPr>
            <w:tcW w:w="4785" w:type="dxa"/>
          </w:tcPr>
          <w:p w:rsidR="006F19CF" w:rsidRPr="00B326E1" w:rsidRDefault="006F19CF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26E1">
              <w:rPr>
                <w:sz w:val="20"/>
                <w:szCs w:val="20"/>
              </w:rPr>
              <w:t>Ур</w:t>
            </w:r>
            <w:r w:rsidR="004D0F9B" w:rsidRPr="00B326E1">
              <w:rPr>
                <w:sz w:val="20"/>
                <w:szCs w:val="20"/>
              </w:rPr>
              <w:t xml:space="preserve">овень физического развития, тип </w:t>
            </w:r>
            <w:r w:rsidRPr="00B326E1">
              <w:rPr>
                <w:sz w:val="20"/>
                <w:szCs w:val="20"/>
              </w:rPr>
              <w:t>конституции (морфотип)</w:t>
            </w:r>
          </w:p>
        </w:tc>
      </w:tr>
      <w:tr w:rsidR="006F19CF" w:rsidRPr="00B326E1" w:rsidTr="00B326E1">
        <w:tc>
          <w:tcPr>
            <w:tcW w:w="4219" w:type="dxa"/>
          </w:tcPr>
          <w:p w:rsidR="006F19CF" w:rsidRPr="00B326E1" w:rsidRDefault="006F19CF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26E1">
              <w:rPr>
                <w:sz w:val="20"/>
                <w:szCs w:val="20"/>
              </w:rPr>
              <w:t>Функциональные</w:t>
            </w:r>
            <w:r w:rsidRPr="00B326E1">
              <w:rPr>
                <w:sz w:val="20"/>
                <w:szCs w:val="20"/>
              </w:rPr>
              <w:tab/>
            </w:r>
          </w:p>
        </w:tc>
        <w:tc>
          <w:tcPr>
            <w:tcW w:w="4785" w:type="dxa"/>
          </w:tcPr>
          <w:p w:rsidR="006F19CF" w:rsidRPr="00B326E1" w:rsidRDefault="006F19CF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26E1">
              <w:rPr>
                <w:sz w:val="20"/>
                <w:szCs w:val="20"/>
              </w:rPr>
              <w:t>Функциональное состояние органов и систем: а)</w:t>
            </w:r>
            <w:r w:rsidR="004D0F9B" w:rsidRPr="00B326E1">
              <w:rPr>
                <w:sz w:val="20"/>
                <w:szCs w:val="20"/>
              </w:rPr>
              <w:t xml:space="preserve"> </w:t>
            </w:r>
            <w:r w:rsidRPr="00B326E1">
              <w:rPr>
                <w:sz w:val="20"/>
                <w:szCs w:val="20"/>
              </w:rPr>
              <w:t>норма покоя; б) норма реакции; в) резервные возможности, функциональный тип</w:t>
            </w:r>
          </w:p>
        </w:tc>
      </w:tr>
      <w:tr w:rsidR="006F19CF" w:rsidRPr="00B326E1" w:rsidTr="00B326E1">
        <w:tc>
          <w:tcPr>
            <w:tcW w:w="4219" w:type="dxa"/>
          </w:tcPr>
          <w:p w:rsidR="006F19CF" w:rsidRPr="00B326E1" w:rsidRDefault="006F19CF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26E1">
              <w:rPr>
                <w:sz w:val="20"/>
                <w:szCs w:val="20"/>
              </w:rPr>
              <w:t>Психологические</w:t>
            </w:r>
            <w:r w:rsidRPr="00B326E1">
              <w:rPr>
                <w:sz w:val="20"/>
                <w:szCs w:val="20"/>
              </w:rPr>
              <w:tab/>
            </w:r>
          </w:p>
        </w:tc>
        <w:tc>
          <w:tcPr>
            <w:tcW w:w="4785" w:type="dxa"/>
          </w:tcPr>
          <w:p w:rsidR="006F19CF" w:rsidRPr="00B326E1" w:rsidRDefault="004D0F9B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26E1">
              <w:rPr>
                <w:sz w:val="20"/>
                <w:szCs w:val="20"/>
              </w:rPr>
              <w:t>Эмоциональная-волевая, мыслительная, интеллектуальная сферы:</w:t>
            </w:r>
            <w:r w:rsidR="00D76DC4" w:rsidRPr="00B326E1">
              <w:rPr>
                <w:sz w:val="20"/>
                <w:szCs w:val="20"/>
              </w:rPr>
              <w:t xml:space="preserve"> доминантность полушария, тип ВН</w:t>
            </w:r>
            <w:r w:rsidRPr="00B326E1">
              <w:rPr>
                <w:sz w:val="20"/>
                <w:szCs w:val="20"/>
              </w:rPr>
              <w:t>Д, тип темперамента, тип доминирующего инстинкта</w:t>
            </w:r>
          </w:p>
        </w:tc>
      </w:tr>
      <w:tr w:rsidR="006F19CF" w:rsidRPr="00B326E1" w:rsidTr="00B326E1">
        <w:tc>
          <w:tcPr>
            <w:tcW w:w="4219" w:type="dxa"/>
          </w:tcPr>
          <w:p w:rsidR="006F19CF" w:rsidRPr="00B326E1" w:rsidRDefault="006F19CF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26E1">
              <w:rPr>
                <w:sz w:val="20"/>
                <w:szCs w:val="20"/>
              </w:rPr>
              <w:t>Социально-духовные</w:t>
            </w:r>
          </w:p>
        </w:tc>
        <w:tc>
          <w:tcPr>
            <w:tcW w:w="4785" w:type="dxa"/>
          </w:tcPr>
          <w:p w:rsidR="006F19CF" w:rsidRPr="00B326E1" w:rsidRDefault="004D0F9B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26E1">
              <w:rPr>
                <w:sz w:val="20"/>
                <w:szCs w:val="20"/>
              </w:rPr>
              <w:t>Целевые установки, нравственные ценности, идеалы, уровень притязаний и реамуляции потребностей, степень признания и т.п.</w:t>
            </w:r>
          </w:p>
        </w:tc>
      </w:tr>
      <w:tr w:rsidR="006F19CF" w:rsidRPr="00B326E1" w:rsidTr="00B326E1">
        <w:tc>
          <w:tcPr>
            <w:tcW w:w="4219" w:type="dxa"/>
          </w:tcPr>
          <w:p w:rsidR="006F19CF" w:rsidRPr="00B326E1" w:rsidRDefault="006F19CF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26E1">
              <w:rPr>
                <w:sz w:val="20"/>
                <w:szCs w:val="20"/>
              </w:rPr>
              <w:t>Клинические</w:t>
            </w:r>
          </w:p>
        </w:tc>
        <w:tc>
          <w:tcPr>
            <w:tcW w:w="4785" w:type="dxa"/>
          </w:tcPr>
          <w:p w:rsidR="006F19CF" w:rsidRPr="00B326E1" w:rsidRDefault="004D0F9B" w:rsidP="00B326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26E1">
              <w:rPr>
                <w:sz w:val="20"/>
                <w:szCs w:val="20"/>
              </w:rPr>
              <w:t>Отсутствие признаков болезни</w:t>
            </w:r>
          </w:p>
        </w:tc>
      </w:tr>
    </w:tbl>
    <w:p w:rsidR="006F19CF" w:rsidRPr="00B326E1" w:rsidRDefault="006F19CF" w:rsidP="00B326E1">
      <w:pPr>
        <w:spacing w:line="360" w:lineRule="auto"/>
        <w:ind w:firstLine="709"/>
        <w:jc w:val="both"/>
        <w:rPr>
          <w:sz w:val="28"/>
          <w:szCs w:val="28"/>
        </w:rPr>
      </w:pPr>
    </w:p>
    <w:p w:rsidR="00D76DC4" w:rsidRPr="00B326E1" w:rsidRDefault="00D76DC4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 xml:space="preserve">Игнорирование законов биологии как фундаментальной науки и закономерностей биологического развития организма человека (онтогенеза) привело к тому, что многие вопросы первичной профилактики и управления здоровьем решаются на уровне логических рассуждений и умозаключений о необходимости совершенствования, в основном, факторов социальной адаптации (приспособление производственных и бытовых условий к потребностям организма человека), но не повышения уровня индивидуального здоровья (биологическая адаптация). То, что физическое воспитание и закаливание с первых дней после рождения не стало до сих пор естественным навыком образа жизни всего населения, является результатом </w:t>
      </w:r>
      <w:r w:rsidRPr="00B326E1">
        <w:rPr>
          <w:sz w:val="28"/>
          <w:szCs w:val="28"/>
        </w:rPr>
        <w:lastRenderedPageBreak/>
        <w:t>исторически сложившегося непонимания сущности организма. Хотя всем ясно, что причина многих заболеваний, особенно простудных, - низкий уровень неспецифической резистентности, закаленности. То же самое можно сказать о психологии и ее неразработанности в вопросе формирования здоровья человека.</w:t>
      </w:r>
    </w:p>
    <w:p w:rsidR="00D76DC4" w:rsidRPr="00B326E1" w:rsidRDefault="00D76DC4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Требуют дальнейшего уточнения закономерности влияния наследственности</w:t>
      </w:r>
      <w:r w:rsidR="00A47542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и среды на формирование здоровья в различные этапы онтогенеза, на развитие организма и личности.</w:t>
      </w:r>
    </w:p>
    <w:p w:rsidR="00B326E1" w:rsidRDefault="00B326E1" w:rsidP="00B326E1">
      <w:pPr>
        <w:spacing w:line="360" w:lineRule="auto"/>
        <w:ind w:firstLine="709"/>
        <w:jc w:val="both"/>
        <w:rPr>
          <w:sz w:val="28"/>
          <w:szCs w:val="36"/>
        </w:rPr>
      </w:pPr>
    </w:p>
    <w:p w:rsidR="00774908" w:rsidRPr="00B326E1" w:rsidRDefault="00B326E1" w:rsidP="00B326E1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МНОГОМЕРНОСТЬ ЗДОРОВЬЯ</w:t>
      </w:r>
    </w:p>
    <w:p w:rsidR="00B326E1" w:rsidRDefault="00B326E1" w:rsidP="00B326E1">
      <w:pPr>
        <w:spacing w:line="360" w:lineRule="auto"/>
        <w:ind w:firstLine="709"/>
        <w:jc w:val="both"/>
        <w:rPr>
          <w:sz w:val="28"/>
          <w:szCs w:val="28"/>
        </w:rPr>
      </w:pPr>
    </w:p>
    <w:p w:rsidR="00D76DC4" w:rsidRPr="00B326E1" w:rsidRDefault="00D76DC4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Многомерность здоровья определяется различными системами, участвующими в поддержании его конкретного состояния, уровня здоровья, которые сами по себе также являются ценностями, интегрально отражающими какую-либо сторону здоровья. Они связаны между собой, подчинены и могут быть выражены количественно и качественно. По мнению А.Г. Щедриной, целесообразно выделять пять таких качеств: уровень и гармоничность физического развития; резервные возможности основных физиологических систем; уровень иммунной защиты и неспецифической резистентности организма; наличие (или отсутствие) хронического заболевания, дефекта развития; уровень морально-волевых и ценностно-мотивационных установок.</w:t>
      </w:r>
    </w:p>
    <w:p w:rsidR="00D76DC4" w:rsidRPr="00B326E1" w:rsidRDefault="00D76DC4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Каждый из названных признаков может позитивно или негативно влиять на здоровье как целостное состояние организма. Например, при гармоничном физическом развитии и хороших резервах сердечно-сосудистой системы у человека может быть низкий уровень иммунитета, закаленности и в результате – частые простудные заболевания, склонность к обострению имеющегося хронического заболевания.</w:t>
      </w:r>
    </w:p>
    <w:p w:rsidR="00D76DC4" w:rsidRPr="00B326E1" w:rsidRDefault="00D76DC4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В литературе описан «парадокс долгожителе</w:t>
      </w:r>
      <w:r w:rsidR="00643879" w:rsidRPr="00B326E1">
        <w:rPr>
          <w:sz w:val="28"/>
          <w:szCs w:val="28"/>
        </w:rPr>
        <w:t>й», заключающийся в их способно</w:t>
      </w:r>
      <w:r w:rsidRPr="00B326E1">
        <w:rPr>
          <w:sz w:val="28"/>
          <w:szCs w:val="28"/>
        </w:rPr>
        <w:t xml:space="preserve">сти жить и сохранять определенный диапазон </w:t>
      </w:r>
      <w:r w:rsidR="00643879" w:rsidRPr="00B326E1">
        <w:rPr>
          <w:sz w:val="28"/>
          <w:szCs w:val="28"/>
        </w:rPr>
        <w:t xml:space="preserve">работоспособности на </w:t>
      </w:r>
      <w:r w:rsidR="00643879" w:rsidRPr="00B326E1">
        <w:rPr>
          <w:sz w:val="28"/>
          <w:szCs w:val="28"/>
        </w:rPr>
        <w:lastRenderedPageBreak/>
        <w:t>фоне множе</w:t>
      </w:r>
      <w:r w:rsidRPr="00B326E1">
        <w:rPr>
          <w:sz w:val="28"/>
          <w:szCs w:val="28"/>
        </w:rPr>
        <w:t>ственных и разнообразных патоморфологических изменений в органах и тканях,</w:t>
      </w:r>
      <w:r w:rsidR="00643879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т.е. наличие хорошего здоровья не исключает какого-либо дефекта в организме и</w:t>
      </w:r>
      <w:r w:rsidR="00643879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наоборот. Поэтому болезнь или дефект физическог</w:t>
      </w:r>
      <w:r w:rsidR="00643879" w:rsidRPr="00B326E1">
        <w:rPr>
          <w:sz w:val="28"/>
          <w:szCs w:val="28"/>
        </w:rPr>
        <w:t>о развития - это один из показа</w:t>
      </w:r>
      <w:r w:rsidRPr="00B326E1">
        <w:rPr>
          <w:sz w:val="28"/>
          <w:szCs w:val="28"/>
        </w:rPr>
        <w:t>телей, характеризующий здоровье человека в целом, несомненно, относящийся к</w:t>
      </w:r>
      <w:r w:rsidR="00643879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факторам риска и требующий внимания и контроля.</w:t>
      </w:r>
    </w:p>
    <w:p w:rsidR="00643879" w:rsidRPr="00B326E1" w:rsidRDefault="00D76DC4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В целостной оценке здоровья большую роль играет уровень и гармоничность</w:t>
      </w:r>
      <w:r w:rsidR="000725E1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физического развития. Довольно часто встречаются сочетания низкого уровня</w:t>
      </w:r>
      <w:r w:rsidR="00643879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физического развития и хронического заболевания у детей. Замечена большая</w:t>
      </w:r>
      <w:r w:rsidR="00643879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подверженность инфекционным заболеваниям физически ослабленных детей,</w:t>
      </w:r>
      <w:r w:rsidR="00643879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тучность и ожирение сочетается с ишемичес</w:t>
      </w:r>
      <w:r w:rsidR="00643879" w:rsidRPr="00B326E1">
        <w:rPr>
          <w:sz w:val="28"/>
          <w:szCs w:val="28"/>
        </w:rPr>
        <w:t>кой и другими заболеваниями сер</w:t>
      </w:r>
      <w:r w:rsidRPr="00B326E1">
        <w:rPr>
          <w:sz w:val="28"/>
          <w:szCs w:val="28"/>
        </w:rPr>
        <w:t>дечно-сосудистой системы. Уровень и гармоничность физического развития в</w:t>
      </w:r>
      <w:r w:rsidR="00643879" w:rsidRPr="00B326E1">
        <w:rPr>
          <w:sz w:val="28"/>
          <w:szCs w:val="28"/>
        </w:rPr>
        <w:t xml:space="preserve"> любом возрастном периоде раскрывают диалектику взаимоотношений организма и среды, характеризуют метаболические процессы в организме, сбалансированность эндокринной системы, адекватность физического воспитания.</w:t>
      </w:r>
    </w:p>
    <w:p w:rsidR="00B326E1" w:rsidRDefault="00B326E1" w:rsidP="00B326E1">
      <w:pPr>
        <w:spacing w:line="360" w:lineRule="auto"/>
        <w:ind w:firstLine="709"/>
        <w:jc w:val="both"/>
        <w:rPr>
          <w:sz w:val="28"/>
          <w:szCs w:val="36"/>
        </w:rPr>
      </w:pPr>
    </w:p>
    <w:p w:rsidR="000725E1" w:rsidRPr="00B326E1" w:rsidRDefault="000725E1" w:rsidP="00B326E1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B326E1">
        <w:rPr>
          <w:b/>
          <w:sz w:val="28"/>
          <w:szCs w:val="36"/>
        </w:rPr>
        <w:t>ФУ</w:t>
      </w:r>
      <w:r w:rsidR="00B326E1">
        <w:rPr>
          <w:b/>
          <w:sz w:val="28"/>
          <w:szCs w:val="36"/>
        </w:rPr>
        <w:t>НКЦИОНАЛЬНОЕ СОСТОЯНИЕ ЧЕЛОВЕКА</w:t>
      </w:r>
    </w:p>
    <w:p w:rsidR="00B326E1" w:rsidRDefault="00B326E1" w:rsidP="00B326E1">
      <w:pPr>
        <w:spacing w:line="360" w:lineRule="auto"/>
        <w:ind w:firstLine="709"/>
        <w:jc w:val="both"/>
        <w:rPr>
          <w:sz w:val="28"/>
          <w:szCs w:val="28"/>
        </w:rPr>
      </w:pPr>
    </w:p>
    <w:p w:rsidR="00643879" w:rsidRPr="00B326E1" w:rsidRDefault="00643879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Физическое развитие человека тесно связано с функциональным состоянием</w:t>
      </w:r>
      <w:r w:rsidR="000725E1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 xml:space="preserve">организма - еще одной составной частью здоровья. Функциональное состояние организма человека определяется наличием резервов его основных систем. В процессе жизнедеятельности человек не работает на пределе своих возможностей, т.е. не использует максимально свои резервы. Увеличение резервных возможностей организма основано на согласованности в интересах целостного организма реакции отдельных органов и систем, а мобилизация физиологических резервов является реакцией высокой биологической значимости. В свою очередь, резервные возможности и степень их компенсированности зависят от состояния механизмов регуляции, их совершенства, что имеет значение не только в </w:t>
      </w:r>
      <w:r w:rsidRPr="00B326E1">
        <w:rPr>
          <w:sz w:val="28"/>
          <w:szCs w:val="28"/>
        </w:rPr>
        <w:lastRenderedPageBreak/>
        <w:t>процессе адаптации в бытовых и производственных условия, но и в случае болезни.</w:t>
      </w:r>
    </w:p>
    <w:p w:rsidR="00643879" w:rsidRPr="00B326E1" w:rsidRDefault="00643879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Выявление диапазона физиологических резервов организма человека осуществляется применением интенсивных, кратковременных, строго дозированных физических или умственных нагрузок - функциональных проб (велоэргометрия, ортопроба, проба Мастера и др.). Физическая нагрузка является универсальным тестовым средством, с помощью которого могуч' быть оценены функциональные возможности организма, его скрытые резервы. Она является эталоном, измеряющим энергетический резерв основных функциональных систем организма, и, прежде всего, кровообращения.</w:t>
      </w:r>
    </w:p>
    <w:p w:rsidR="00643879" w:rsidRPr="00B326E1" w:rsidRDefault="00643879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Разнообразие количественных комбинаций показателей здоровья, свойственных конкретному человеку, определяет его уровень, жизнеспособность, биологическую надежность организма. В процессе профилактического медицинского осмотра могут быть выделены различные группы не только по критерию болезни, но и по отклонениям в гармоничности физического развития, функционального состояния конкретных систем, иммунитета и неспецифической резистентности.</w:t>
      </w:r>
    </w:p>
    <w:p w:rsidR="00643879" w:rsidRPr="00B326E1" w:rsidRDefault="00643879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Наличие хронического заболевания у человека может сочетаться с гармоничным физическим и нейропсихическим развитием, хорошими резервными возможностями сердечно-сосудистой и других систем, высокой работоспособностью. Отношение к нему как к больному формирует определенную психологическую ситуацию, обуславливает ограничения в различных сферах деятельности (спорт, выбор профессии), не способствует личному активному участию в реализации генетических возможностей организма в достижении высокого уровня здоровья.</w:t>
      </w:r>
    </w:p>
    <w:p w:rsidR="00643879" w:rsidRPr="00B326E1" w:rsidRDefault="00643879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 xml:space="preserve">Отношение к здоровью как к целостному состоянию организма делает реальной проблему его прогнозирования. При этом имеет значение достаточно раннее выявление ухудшений общего состояния или работоспособности с таким временем упреждения, которое было бы </w:t>
      </w:r>
      <w:r w:rsidRPr="00B326E1">
        <w:rPr>
          <w:sz w:val="28"/>
          <w:szCs w:val="28"/>
        </w:rPr>
        <w:lastRenderedPageBreak/>
        <w:t>достаточным для проведения соответствующих профилактических или корректирующих защитных мероприятий.</w:t>
      </w:r>
    </w:p>
    <w:p w:rsidR="004E5DA3" w:rsidRPr="00B326E1" w:rsidRDefault="00643879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На основании предлагаемой концепции индивидуального здоровья в настоящее время разработан ряд комплексных методов его оценки как целостного многомерного динамического состояния, разработаны карты обследования (паспорта здоровья), включающие несколько блоков. Разработаны также алгоритмы комплексной</w:t>
      </w:r>
      <w:r w:rsidR="004E5DA3" w:rsidRPr="00B326E1">
        <w:rPr>
          <w:sz w:val="28"/>
          <w:szCs w:val="28"/>
        </w:rPr>
        <w:t xml:space="preserve"> автоматизированной оценки здоровья для различных возрастных групп, что позволяет унифицировать и стандартизировать методы диагностики.</w:t>
      </w:r>
    </w:p>
    <w:p w:rsidR="00B326E1" w:rsidRDefault="00B326E1" w:rsidP="00B326E1">
      <w:pPr>
        <w:spacing w:line="360" w:lineRule="auto"/>
        <w:ind w:firstLine="709"/>
        <w:jc w:val="both"/>
        <w:rPr>
          <w:sz w:val="28"/>
          <w:szCs w:val="36"/>
        </w:rPr>
      </w:pPr>
    </w:p>
    <w:p w:rsidR="000725E1" w:rsidRPr="00B326E1" w:rsidRDefault="000725E1" w:rsidP="00B326E1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B326E1">
        <w:rPr>
          <w:b/>
          <w:sz w:val="28"/>
          <w:szCs w:val="36"/>
        </w:rPr>
        <w:t>АВТОМАТИЗИРОВАННАЯ СИСТЕМА ДОНОЗОЛОГИЧЕСКОЙ ДИАГНОСТИКИ НА БАЗЕ ПЭВМ</w:t>
      </w:r>
    </w:p>
    <w:p w:rsidR="00B326E1" w:rsidRPr="00B326E1" w:rsidRDefault="00B326E1" w:rsidP="00B326E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E5DA3" w:rsidRPr="00B326E1" w:rsidRDefault="004E5DA3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Как обычно, знакомство с пациентом начинается с анамнеза и выяснения имеющихся к данному периоду установленных и перенесенных заболеваний; особое внимание уделяется ранним этапам онтогенеза - пре- и пубертатному периоду (9 - 15 лет), так как образ жизни в это время, в частности, занятия физической культурой, имеет существенное значение в формировании организма, достижении физического совершенства.</w:t>
      </w:r>
    </w:p>
    <w:p w:rsidR="004E5DA3" w:rsidRPr="00B326E1" w:rsidRDefault="004E5DA3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Первый этап - изучение особенностей образа жизни в настоящий период, условий работы, отношения к вредным и полезным привычкам, выявление «факторов риска», негативно влияющих на здоровье. В беседе выясняются личностные особенности: уровень представлений о здоровье, мотивации отношения к собственному здоровью, личное поведение в плане поддержания и укрепления здоровья, отношение к имеющемуся заболеванию, характер медицинской активности, семейный генетический анамнез.</w:t>
      </w:r>
    </w:p>
    <w:p w:rsidR="004E5DA3" w:rsidRPr="00B326E1" w:rsidRDefault="004E5DA3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 xml:space="preserve">Второй этап - оценка физического развития, которая проводится по общепринятым методикам с учетом конституционального типа человека, степени гармоничности физического развития. Такие показатели, как масса </w:t>
      </w:r>
      <w:r w:rsidRPr="00B326E1">
        <w:rPr>
          <w:sz w:val="28"/>
          <w:szCs w:val="28"/>
        </w:rPr>
        <w:lastRenderedPageBreak/>
        <w:t>тела, индекс массы тела, содержание резервного жира, силовые показатели (становая и кистевая динамометрия), жизненная емкость легких и другие оцениваются не по отношению к среднестатистическому человеку данного возраста и пола, а с учетом биологического (конституционального) типа, что имеет большое психологическое значение. Астеник характеризуется одними особенностями физического развития (нормами), дигестивный тип - другими. Но и тот и другой может быть развит гармонично. Практика показывает, что рекомендации но контролю за массой тела, поддержанию ею оптимума у каждого конституционального типа должны быть индивидуальными.</w:t>
      </w:r>
    </w:p>
    <w:p w:rsidR="004E5DA3" w:rsidRPr="00B326E1" w:rsidRDefault="004E5DA3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 xml:space="preserve">Третий этап - оценка функционального состояния организма по результатам проб с дозированной физической нагрузкой. Для нетренированных людей используется проба </w:t>
      </w:r>
      <w:r w:rsidRPr="00B326E1">
        <w:rPr>
          <w:sz w:val="28"/>
          <w:szCs w:val="28"/>
          <w:lang w:val="en-US"/>
        </w:rPr>
        <w:t>PWC</w:t>
      </w:r>
      <w:r w:rsidRPr="00B326E1">
        <w:rPr>
          <w:sz w:val="28"/>
          <w:szCs w:val="28"/>
        </w:rPr>
        <w:t xml:space="preserve">-170 с расчетом на </w:t>
      </w:r>
      <w:smartTag w:uri="urn:schemas-microsoft-com:office:smarttags" w:element="metricconverter">
        <w:smartTagPr>
          <w:attr w:name="ProductID" w:val="1 кг"/>
        </w:smartTagPr>
        <w:r w:rsidRPr="00B326E1">
          <w:rPr>
            <w:sz w:val="28"/>
            <w:szCs w:val="28"/>
          </w:rPr>
          <w:t>1 кг</w:t>
        </w:r>
      </w:smartTag>
      <w:r w:rsidRPr="00B326E1">
        <w:rPr>
          <w:sz w:val="28"/>
          <w:szCs w:val="28"/>
        </w:rPr>
        <w:t xml:space="preserve"> массы тела, метод кардиоинтервалографии в активной ортопробе, проба Мастера, аптигипоксическая проба. В результате производится количественная оценка физической работоспособности, которая дает представление о функциональном состоянии кардиореспираторной системы.</w:t>
      </w:r>
    </w:p>
    <w:p w:rsidR="004E5DA3" w:rsidRPr="00B326E1" w:rsidRDefault="004E5DA3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Четвертый этап - определение типа реактивности организма («стайер» или «спринтер»), что позволяет также давать индивидуальную оценку физическому развитию и функциональному состоянию организма в зависимости от биологических (природных особенностей).</w:t>
      </w:r>
    </w:p>
    <w:p w:rsidR="004E5DA3" w:rsidRPr="00B326E1" w:rsidRDefault="004E5DA3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Пятый этап - оценка иммунитета и неспецифической резистентности, которая проводится путем выяснения количества простудных заболеваний в течение года или обострения имеющегося хронического заболевания, метеолабильности, закаленности, наличия аллергического компонента.</w:t>
      </w:r>
    </w:p>
    <w:p w:rsidR="004E5DA3" w:rsidRPr="00B326E1" w:rsidRDefault="004E5DA3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В настоящее время разработаны алгоритмы комплексной автоматизированной оценки здоровья различных возрастных контингентов на базе персональных компьютеров, позволяющих в определенной степени унифицировать и стандартизировать методы диагностики.</w:t>
      </w:r>
    </w:p>
    <w:p w:rsidR="00907402" w:rsidRPr="00B326E1" w:rsidRDefault="00907402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 xml:space="preserve">Полученные данные вводятся в компьютер, в соответствии с разработанной программой выдается карта здоровья, в которую включены </w:t>
      </w:r>
      <w:r w:rsidRPr="00B326E1">
        <w:rPr>
          <w:sz w:val="28"/>
          <w:szCs w:val="28"/>
        </w:rPr>
        <w:lastRenderedPageBreak/>
        <w:t>наиболее доступные для понимания каждого человека характеристики указанных выше показателей здоровья с оценкой их как факторов риска или благополучия.</w:t>
      </w:r>
    </w:p>
    <w:p w:rsidR="00907402" w:rsidRPr="00B326E1" w:rsidRDefault="00907402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Кафедрой физиологии человека и животных и валеологии КемГУ совместно с Институтом медико-биологических проблем и Институтом авиационной и космической медицины в г.</w:t>
      </w:r>
      <w:r w:rsidR="00774908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Москве, с отделом эндокринологии Института патологии и экологии человека СО РАМН, кафедрой биомедкибернетики Сибирского медицинского университета, кафедрой физиологии человека Ростовского университета, Институтом им. А.Богомольца (г. Киев) разработана принципиальная схема автоматизированной системы донозологической диагностики на базе ПЭВМ, позволяющей с помощью пакета программ оценить экспресс-методами уровень физического и психоэмоционального состояния, функционального (адаптационного) резерва респираторной, сердечно-сосудистой, нервной и эндокринной систем, определить «факторы риска», способствующие нарушению регуляции со стороны центральной и вегетативной нервной систем, возникновению патологических состояний в характере гормональной регуляции обмена веществ и развитию других симптомокомплексов.</w:t>
      </w:r>
    </w:p>
    <w:p w:rsidR="00907402" w:rsidRPr="00B326E1" w:rsidRDefault="00907402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Структурно система состоит из 4-х основных блоков.</w:t>
      </w:r>
    </w:p>
    <w:p w:rsidR="00907402" w:rsidRPr="00B326E1" w:rsidRDefault="00907402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Первый блок содержит алгоритмы, которые позволяют на базе физиологических данных, отражающих наиболее общие и значимые величины системного и организменного уровней, определять величину биологического возраста. Понятие биологического возраста является основным критерием уровня здоровья человека, поэтому этот блок является основным в этой системе.</w:t>
      </w:r>
    </w:p>
    <w:p w:rsidR="00907402" w:rsidRPr="00B326E1" w:rsidRDefault="00907402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Второй блок связан с понятием индекса физического состояния (ИФС), функционального резерва. ИФС представляет собой комплексный критерий,</w:t>
      </w:r>
      <w:r w:rsid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 xml:space="preserve">отражающий реакцию сердечно-сосудистой системы на интегральную нагрузочную пробу (орто-, велопробу) и тесно связан с физической работоспособностью, функционированием органов и систем, </w:t>
      </w:r>
      <w:r w:rsidRPr="00B326E1">
        <w:rPr>
          <w:sz w:val="28"/>
          <w:szCs w:val="28"/>
        </w:rPr>
        <w:lastRenderedPageBreak/>
        <w:t>поддерживающих динамический гомеостаз организма, а также с полом, возрастом, с диспропорцией жировой и мышечной тканей.</w:t>
      </w:r>
    </w:p>
    <w:p w:rsidR="00907402" w:rsidRPr="00B326E1" w:rsidRDefault="00907402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Третий блок является конституциональным, поскольку индивидуальная чувствительность организма к конкретным неблагоприятным факторам среды в значительной мере зависит от генетически детерминированных адаптационных механизмов и вариабельности фенотипической реализации. В связи с этим представляет большой практический интерес поиск конституциональных маркеров с целью выявления групп риска, куда входят индивидуумы с пониженной адаптационной возможностью либо лица с преадаптивными особенностями конституции.</w:t>
      </w:r>
    </w:p>
    <w:p w:rsidR="00476B8E" w:rsidRPr="00B326E1" w:rsidRDefault="00907402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Четвертый блок предназначен для оценки психосоматического статуса, анализируемого с помо</w:t>
      </w:r>
      <w:r w:rsidR="00476B8E" w:rsidRPr="00B326E1">
        <w:rPr>
          <w:sz w:val="28"/>
          <w:szCs w:val="28"/>
        </w:rPr>
        <w:t>щью</w:t>
      </w:r>
      <w:r w:rsidRPr="00B326E1">
        <w:rPr>
          <w:sz w:val="28"/>
          <w:szCs w:val="28"/>
        </w:rPr>
        <w:t xml:space="preserve"> измерения биофизических параметров биологически</w:t>
      </w:r>
      <w:r w:rsidR="00476B8E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активных зон кожи и взаимосвязанных с ними внутренних органов и тканевых</w:t>
      </w:r>
      <w:r w:rsidR="00476B8E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систем. Использование группы биофизических и психоф</w:t>
      </w:r>
      <w:r w:rsidR="00476B8E" w:rsidRPr="00B326E1">
        <w:rPr>
          <w:sz w:val="28"/>
          <w:szCs w:val="28"/>
        </w:rPr>
        <w:t>изиологических пока</w:t>
      </w:r>
      <w:r w:rsidRPr="00B326E1">
        <w:rPr>
          <w:sz w:val="28"/>
          <w:szCs w:val="28"/>
        </w:rPr>
        <w:t xml:space="preserve">зателей позволяет выдать предварительное </w:t>
      </w:r>
      <w:r w:rsidR="00476B8E" w:rsidRPr="00B326E1">
        <w:rPr>
          <w:sz w:val="28"/>
          <w:szCs w:val="28"/>
        </w:rPr>
        <w:t>заключение о типе бифункциональ</w:t>
      </w:r>
      <w:r w:rsidRPr="00B326E1">
        <w:rPr>
          <w:sz w:val="28"/>
          <w:szCs w:val="28"/>
        </w:rPr>
        <w:t>ной асимметрии с последующим определени</w:t>
      </w:r>
      <w:r w:rsidR="00476B8E" w:rsidRPr="00B326E1">
        <w:rPr>
          <w:sz w:val="28"/>
          <w:szCs w:val="28"/>
        </w:rPr>
        <w:t>ем психосоматических черт личности пациента, состояний иммун</w:t>
      </w:r>
      <w:r w:rsidRPr="00B326E1">
        <w:rPr>
          <w:sz w:val="28"/>
          <w:szCs w:val="28"/>
        </w:rPr>
        <w:t>ологической реактивности, в том числе степени</w:t>
      </w:r>
      <w:r w:rsidR="00476B8E" w:rsidRPr="00B326E1">
        <w:rPr>
          <w:sz w:val="28"/>
          <w:szCs w:val="28"/>
        </w:rPr>
        <w:t xml:space="preserve"> неспецифической резистентности к вредным влияниям, общем состоянии вегетативной нервной системы. Программная часть данного блока системы позволяет в течение короткого промежутка времени проводить доврачебную диагностику по заболеваниям сердечно-сосудистой, нервной, бронхолегочной, ЛОР-систем, желудочно-кишечного тракта, позвоночника, зубочелюстной систем и выдавать рекомендации по клиническому или клинико-лабораторному дообследованию пациентов или по лечебно-профилактическим и оздоровительным мероприятиям.</w:t>
      </w:r>
    </w:p>
    <w:p w:rsidR="00476B8E" w:rsidRPr="00B326E1" w:rsidRDefault="00476B8E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В результате комплексного обследования с помощью компьютерной техники</w:t>
      </w:r>
      <w:r w:rsid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 xml:space="preserve">пациент в строгом соответствии с уровнем функционального состояния и индивидуально-типологическими особенностями организма получает точные рекомендации по коррекции образа жизни, преодолению </w:t>
      </w:r>
      <w:r w:rsidRPr="00B326E1">
        <w:rPr>
          <w:sz w:val="28"/>
          <w:szCs w:val="28"/>
        </w:rPr>
        <w:lastRenderedPageBreak/>
        <w:t>психотравмирующих ситуаций, снижению утомляемости и повышению работоспособности с помощью индивидуальных программ занятий физическими упражнениями, регулированию веса и питания, профилактике и реабилитации сердечно-сосудистых заболеваний, нарушений функций эндокринной системы.</w:t>
      </w:r>
    </w:p>
    <w:p w:rsidR="00B326E1" w:rsidRDefault="00B326E1" w:rsidP="00B326E1">
      <w:pPr>
        <w:spacing w:line="360" w:lineRule="auto"/>
        <w:ind w:firstLine="709"/>
        <w:jc w:val="both"/>
        <w:rPr>
          <w:sz w:val="28"/>
          <w:szCs w:val="36"/>
        </w:rPr>
      </w:pPr>
    </w:p>
    <w:p w:rsidR="00774908" w:rsidRPr="00B326E1" w:rsidRDefault="00774908" w:rsidP="00B326E1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B326E1">
        <w:rPr>
          <w:b/>
          <w:sz w:val="28"/>
          <w:szCs w:val="36"/>
        </w:rPr>
        <w:t xml:space="preserve">ОЦЕНКА ФУНКЦИОНАЛЬНОГО СОСТОЯНИЯ ЧЕЛОВЕКА. </w:t>
      </w:r>
      <w:r w:rsidR="00B326E1">
        <w:rPr>
          <w:b/>
          <w:sz w:val="28"/>
          <w:szCs w:val="36"/>
        </w:rPr>
        <w:t>4 ГРУППЫ ЛИЦ</w:t>
      </w:r>
    </w:p>
    <w:p w:rsidR="00B326E1" w:rsidRDefault="00B326E1" w:rsidP="00B326E1">
      <w:pPr>
        <w:spacing w:line="360" w:lineRule="auto"/>
        <w:ind w:firstLine="709"/>
        <w:jc w:val="both"/>
        <w:rPr>
          <w:sz w:val="28"/>
          <w:szCs w:val="28"/>
        </w:rPr>
      </w:pPr>
    </w:p>
    <w:p w:rsidR="00476B8E" w:rsidRPr="00B326E1" w:rsidRDefault="00476B8E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Оценка функционального состояния пациента основывается на совокупности признаков, характеризующих активность вегетативной нервной системы, резерв адаптации кардиореспираторной системы, эндокринно-метаболических функций, уровень психоэмоционального и психомоторного тонуса, и позволяет выделить 4 группы лиц:</w:t>
      </w:r>
    </w:p>
    <w:p w:rsidR="00476B8E" w:rsidRPr="00B326E1" w:rsidRDefault="00476B8E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1-я группа - здоровые лица (функциональная норма), характеризуются нормальной картиной крови, наличием вегетативного баланса в покос, умеренным снижением или увеличением тонуса парасимпатической нервной системы в реакции на ортостатическую пробу, трипериодическим переходным процессом, высоким уровнем физического состояния, отсутствием избыточного веса, физиологическими колебаниями параметров кардиореспираторной системы, водно-солевого обмена, отсутствием симптомов дезадаптации в психоэмоциональной сфере; данная реакция может быть охарактеризована как адаптивная.</w:t>
      </w:r>
    </w:p>
    <w:p w:rsidR="00476B8E" w:rsidRPr="00B326E1" w:rsidRDefault="00476B8E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Лицам, относящимся к этой группе, выдаются рекомендации но режиму труда и отдыха, режиму двигательной активности и питанию. Оздоровительные мероприятия среди людей, не имеющих отклонения в состоянии здоровья, рекомендуются в форме занятий в группах общефизической подготовки гигиенической и производственной гимнастикой, спортом, мероприятия сформулированы в автоматизированной программе «Контроль-1».</w:t>
      </w:r>
    </w:p>
    <w:p w:rsidR="00476B8E" w:rsidRPr="00B326E1" w:rsidRDefault="00476B8E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lastRenderedPageBreak/>
        <w:t>2-я группа - лица с нарушениями вегетативного баланса, характеризуются напряжением в психо-эмоциональной сфере, с высоким уровнем тревожности, нейротизма, повышенной активностью симпатической нервной системы в покое и</w:t>
      </w:r>
      <w:r w:rsidR="009F04EE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при проведении активной ортостатической пробы.</w:t>
      </w:r>
    </w:p>
    <w:p w:rsidR="009F04EE" w:rsidRPr="00B326E1" w:rsidRDefault="00476B8E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Психопрофилактическая помощь лицам,</w:t>
      </w:r>
      <w:r w:rsidR="009F04EE" w:rsidRPr="00B326E1">
        <w:rPr>
          <w:sz w:val="28"/>
          <w:szCs w:val="28"/>
        </w:rPr>
        <w:t xml:space="preserve"> нуждающимся в корректировке ин</w:t>
      </w:r>
      <w:r w:rsidRPr="00B326E1">
        <w:rPr>
          <w:sz w:val="28"/>
          <w:szCs w:val="28"/>
        </w:rPr>
        <w:t>дивидуально-психологических особенностей</w:t>
      </w:r>
      <w:r w:rsidR="009F04EE" w:rsidRPr="00B326E1">
        <w:rPr>
          <w:sz w:val="28"/>
          <w:szCs w:val="28"/>
        </w:rPr>
        <w:t>, состоит преимущественно в сня</w:t>
      </w:r>
      <w:r w:rsidRPr="00B326E1">
        <w:rPr>
          <w:sz w:val="28"/>
          <w:szCs w:val="28"/>
        </w:rPr>
        <w:t>тии высокого психо-эмоционального напряже</w:t>
      </w:r>
      <w:r w:rsidR="009F04EE" w:rsidRPr="00B326E1">
        <w:rPr>
          <w:sz w:val="28"/>
          <w:szCs w:val="28"/>
        </w:rPr>
        <w:t>ния и связана с дифференцирован</w:t>
      </w:r>
      <w:r w:rsidRPr="00B326E1">
        <w:rPr>
          <w:sz w:val="28"/>
          <w:szCs w:val="28"/>
        </w:rPr>
        <w:t>ным применением различных методов психологического воздействия. Выбору</w:t>
      </w:r>
      <w:r w:rsidR="009F04EE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психопрофилактического метода способствуют данные психодиагностического</w:t>
      </w:r>
      <w:r w:rsidR="009F04EE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исследования, позволяющие дать структурную характеристику особенностей</w:t>
      </w:r>
      <w:r w:rsidR="009F04EE" w:rsidRPr="00B326E1">
        <w:rPr>
          <w:sz w:val="28"/>
          <w:szCs w:val="28"/>
        </w:rPr>
        <w:t xml:space="preserve"> личности. С этой целью используются тесты Айзенка, Спилбергера-Ханина, Кеттелл, СМОЛ в сочетании с психо-физиологическими методами но определению свойств нервной системы и сенсорно-моторных реакций.</w:t>
      </w:r>
    </w:p>
    <w:p w:rsidR="009F04EE" w:rsidRPr="00B326E1" w:rsidRDefault="009F04EE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3-я группа - лица со сниженным резервом адаптации, характеризуются бипериодическим переходным процессом в ортопробе, избыточной массой тела, гиперхолестеринемией, низким уровнем физической активности; возможны нарушения вегетативного баланса, патологические стереотипы поведения, гемодинамические сдвиги, предрасположенность к хронической патологии вегетативных систем. Профилактические и оздоровительные мероприятия среди лиц, имеющих отклонения в состоянии здоровья и недостаточное физическое развитие, проводятся в виде занятий лечебной физкультурой. В кабинете психологической коррекции обследуемые обучаются саморегуляции, подвергаются воз</w:t>
      </w:r>
      <w:r w:rsidR="00227083" w:rsidRPr="00B326E1">
        <w:rPr>
          <w:sz w:val="28"/>
          <w:szCs w:val="28"/>
        </w:rPr>
        <w:t>действию музыкоте</w:t>
      </w:r>
      <w:r w:rsidRPr="00B326E1">
        <w:rPr>
          <w:sz w:val="28"/>
          <w:szCs w:val="28"/>
        </w:rPr>
        <w:t>рапии, гипноза, фитотерапи</w:t>
      </w:r>
      <w:r w:rsidR="00227083" w:rsidRPr="00B326E1">
        <w:rPr>
          <w:sz w:val="28"/>
          <w:szCs w:val="28"/>
        </w:rPr>
        <w:t>и, у-шу, йоги. Данной группе п</w:t>
      </w:r>
      <w:r w:rsidRPr="00B326E1">
        <w:rPr>
          <w:sz w:val="28"/>
          <w:szCs w:val="28"/>
        </w:rPr>
        <w:t>оказан комплекс лечебно-оздоровительных мероприятий в условиях санатори</w:t>
      </w:r>
      <w:r w:rsidR="00227083" w:rsidRPr="00B326E1">
        <w:rPr>
          <w:sz w:val="28"/>
          <w:szCs w:val="28"/>
        </w:rPr>
        <w:t>ев-профилакт</w:t>
      </w:r>
      <w:r w:rsidRPr="00B326E1">
        <w:rPr>
          <w:sz w:val="28"/>
          <w:szCs w:val="28"/>
        </w:rPr>
        <w:t>ориев.</w:t>
      </w:r>
    </w:p>
    <w:p w:rsidR="009F04EE" w:rsidRPr="00B326E1" w:rsidRDefault="009F04EE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 xml:space="preserve">Вторая и третья группы </w:t>
      </w:r>
      <w:r w:rsidR="00227083" w:rsidRPr="00B326E1">
        <w:rPr>
          <w:sz w:val="28"/>
          <w:szCs w:val="28"/>
        </w:rPr>
        <w:t>характеризуют компенсаторный тип</w:t>
      </w:r>
      <w:r w:rsidRPr="00B326E1">
        <w:rPr>
          <w:sz w:val="28"/>
          <w:szCs w:val="28"/>
        </w:rPr>
        <w:t xml:space="preserve"> адаптивной</w:t>
      </w:r>
      <w:r w:rsidR="00227083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реакции.</w:t>
      </w:r>
    </w:p>
    <w:p w:rsidR="009F04EE" w:rsidRPr="00B326E1" w:rsidRDefault="009F04EE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lastRenderedPageBreak/>
        <w:t>4-я группа - лица в состоянии «критичес</w:t>
      </w:r>
      <w:r w:rsidR="00227083" w:rsidRPr="00B326E1">
        <w:rPr>
          <w:sz w:val="28"/>
          <w:szCs w:val="28"/>
        </w:rPr>
        <w:t>кого напряжения» со срывом адап</w:t>
      </w:r>
      <w:r w:rsidRPr="00B326E1">
        <w:rPr>
          <w:sz w:val="28"/>
          <w:szCs w:val="28"/>
        </w:rPr>
        <w:t>тации, вероятными органическими изменениями ф</w:t>
      </w:r>
      <w:r w:rsidR="00227083" w:rsidRPr="00B326E1">
        <w:rPr>
          <w:sz w:val="28"/>
          <w:szCs w:val="28"/>
        </w:rPr>
        <w:t>ункций сердечно-сосуди</w:t>
      </w:r>
      <w:r w:rsidRPr="00B326E1">
        <w:rPr>
          <w:sz w:val="28"/>
          <w:szCs w:val="28"/>
        </w:rPr>
        <w:t>стой (гипертоническая болезнь, ИБС), эн</w:t>
      </w:r>
      <w:r w:rsidR="00227083" w:rsidRPr="00B326E1">
        <w:rPr>
          <w:sz w:val="28"/>
          <w:szCs w:val="28"/>
        </w:rPr>
        <w:t>докринной, кроветворной, выдели</w:t>
      </w:r>
      <w:r w:rsidRPr="00B326E1">
        <w:rPr>
          <w:sz w:val="28"/>
          <w:szCs w:val="28"/>
        </w:rPr>
        <w:t>тельной систем, желудочно-кишечного тракта либо сочетающимися</w:t>
      </w:r>
      <w:r w:rsidR="00227083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нарушениями различных психосоматически</w:t>
      </w:r>
      <w:r w:rsidR="00227083" w:rsidRPr="00B326E1">
        <w:rPr>
          <w:sz w:val="28"/>
          <w:szCs w:val="28"/>
        </w:rPr>
        <w:t>х функций. Эти лица дополнитель</w:t>
      </w:r>
      <w:r w:rsidRPr="00B326E1">
        <w:rPr>
          <w:sz w:val="28"/>
          <w:szCs w:val="28"/>
        </w:rPr>
        <w:t>но обследуются в биохимической лаборатории но показателям гормонального</w:t>
      </w:r>
      <w:r w:rsidR="00227083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 xml:space="preserve">статуса, иммунологическим параметрам, </w:t>
      </w:r>
      <w:r w:rsidR="00227083" w:rsidRPr="00B326E1">
        <w:rPr>
          <w:sz w:val="28"/>
          <w:szCs w:val="28"/>
        </w:rPr>
        <w:t>липидному</w:t>
      </w:r>
      <w:r w:rsidRPr="00B326E1">
        <w:rPr>
          <w:sz w:val="28"/>
          <w:szCs w:val="28"/>
        </w:rPr>
        <w:t xml:space="preserve"> и углеводному составу</w:t>
      </w:r>
      <w:r w:rsidR="00227083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крови, подвер</w:t>
      </w:r>
      <w:r w:rsidR="00227083" w:rsidRPr="00B326E1">
        <w:rPr>
          <w:sz w:val="28"/>
          <w:szCs w:val="28"/>
        </w:rPr>
        <w:t>гаются специальному морфометрическому анализу и обследова</w:t>
      </w:r>
      <w:r w:rsidRPr="00B326E1">
        <w:rPr>
          <w:sz w:val="28"/>
          <w:szCs w:val="28"/>
        </w:rPr>
        <w:t>нию но программе «АСОРС» для выяв</w:t>
      </w:r>
      <w:r w:rsidR="00227083" w:rsidRPr="00B326E1">
        <w:rPr>
          <w:sz w:val="28"/>
          <w:szCs w:val="28"/>
        </w:rPr>
        <w:t>ления специфических симптомоком</w:t>
      </w:r>
      <w:r w:rsidRPr="00B326E1">
        <w:rPr>
          <w:sz w:val="28"/>
          <w:szCs w:val="28"/>
        </w:rPr>
        <w:t>плексов. Пациенты получают направление в поликлинику либо в стационар для</w:t>
      </w:r>
      <w:r w:rsidR="00227083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углубленного обследования «факторов риска» у врачей-специалистов.</w:t>
      </w:r>
    </w:p>
    <w:p w:rsidR="00A47542" w:rsidRPr="00B326E1" w:rsidRDefault="00B326E1" w:rsidP="00B326E1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>
        <w:rPr>
          <w:b/>
          <w:sz w:val="28"/>
          <w:szCs w:val="36"/>
        </w:rPr>
        <w:lastRenderedPageBreak/>
        <w:t>ЗАКЛЮЧЕНИЕ</w:t>
      </w:r>
    </w:p>
    <w:p w:rsidR="00B326E1" w:rsidRDefault="00B326E1" w:rsidP="00B326E1">
      <w:pPr>
        <w:spacing w:line="360" w:lineRule="auto"/>
        <w:ind w:firstLine="709"/>
        <w:jc w:val="both"/>
        <w:rPr>
          <w:sz w:val="28"/>
          <w:szCs w:val="28"/>
        </w:rPr>
      </w:pPr>
    </w:p>
    <w:p w:rsidR="009F04EE" w:rsidRPr="00B326E1" w:rsidRDefault="009F04EE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В.П. Казначее</w:t>
      </w:r>
      <w:r w:rsidR="00227083" w:rsidRPr="00B326E1">
        <w:rPr>
          <w:sz w:val="28"/>
          <w:szCs w:val="28"/>
        </w:rPr>
        <w:t>в</w:t>
      </w:r>
      <w:r w:rsidRPr="00B326E1">
        <w:rPr>
          <w:sz w:val="28"/>
          <w:szCs w:val="28"/>
        </w:rPr>
        <w:t xml:space="preserve"> считает, что, поскольку любой</w:t>
      </w:r>
      <w:r w:rsidR="00227083" w:rsidRPr="00B326E1">
        <w:rPr>
          <w:sz w:val="28"/>
          <w:szCs w:val="28"/>
        </w:rPr>
        <w:t xml:space="preserve"> труд связан с утомлением, пере</w:t>
      </w:r>
      <w:r w:rsidRPr="00B326E1">
        <w:rPr>
          <w:sz w:val="28"/>
          <w:szCs w:val="28"/>
        </w:rPr>
        <w:t>утомлением, стрессом, возможным предрасполож</w:t>
      </w:r>
      <w:r w:rsidR="00227083" w:rsidRPr="00B326E1">
        <w:rPr>
          <w:sz w:val="28"/>
          <w:szCs w:val="28"/>
        </w:rPr>
        <w:t>ением к патологии или даже с на</w:t>
      </w:r>
      <w:r w:rsidRPr="00B326E1">
        <w:rPr>
          <w:sz w:val="28"/>
          <w:szCs w:val="28"/>
        </w:rPr>
        <w:t>чалом болезни, следует затраты человеческого п</w:t>
      </w:r>
      <w:r w:rsidR="00227083" w:rsidRPr="00B326E1">
        <w:rPr>
          <w:sz w:val="28"/>
          <w:szCs w:val="28"/>
        </w:rPr>
        <w:t>отенциала на единицу произведен</w:t>
      </w:r>
      <w:r w:rsidRPr="00B326E1">
        <w:rPr>
          <w:sz w:val="28"/>
          <w:szCs w:val="28"/>
        </w:rPr>
        <w:t>ной проду</w:t>
      </w:r>
      <w:r w:rsidR="00227083" w:rsidRPr="00B326E1">
        <w:rPr>
          <w:sz w:val="28"/>
          <w:szCs w:val="28"/>
        </w:rPr>
        <w:t>кции охарактеризовать как челове</w:t>
      </w:r>
      <w:r w:rsidRPr="00B326E1">
        <w:rPr>
          <w:sz w:val="28"/>
          <w:szCs w:val="28"/>
        </w:rPr>
        <w:t>коемкость национальной экономики.</w:t>
      </w:r>
      <w:r w:rsidR="00227083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Чем выше культура общества, уровень образования, валеологические познания,</w:t>
      </w:r>
      <w:r w:rsidR="00227083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тем меньше показатель человекопотребления, ч</w:t>
      </w:r>
      <w:r w:rsidR="00227083" w:rsidRPr="00B326E1">
        <w:rPr>
          <w:sz w:val="28"/>
          <w:szCs w:val="28"/>
        </w:rPr>
        <w:t>еловекоемкости. Кто сегодня кон</w:t>
      </w:r>
      <w:r w:rsidRPr="00B326E1">
        <w:rPr>
          <w:sz w:val="28"/>
          <w:szCs w:val="28"/>
        </w:rPr>
        <w:t>тролирует эту сторону проблемы? Кто оценивает</w:t>
      </w:r>
      <w:r w:rsidR="00227083" w:rsidRPr="00B326E1">
        <w:rPr>
          <w:sz w:val="28"/>
          <w:szCs w:val="28"/>
        </w:rPr>
        <w:t>, в какой мере полученное возна</w:t>
      </w:r>
      <w:r w:rsidRPr="00B326E1">
        <w:rPr>
          <w:sz w:val="28"/>
          <w:szCs w:val="28"/>
        </w:rPr>
        <w:t>граждение за труд во вс</w:t>
      </w:r>
      <w:r w:rsidR="00227083" w:rsidRPr="00B326E1">
        <w:rPr>
          <w:sz w:val="28"/>
          <w:szCs w:val="28"/>
        </w:rPr>
        <w:t>ех его формах компенсирует человекозатраты? Кто опреде</w:t>
      </w:r>
      <w:r w:rsidRPr="00B326E1">
        <w:rPr>
          <w:sz w:val="28"/>
          <w:szCs w:val="28"/>
        </w:rPr>
        <w:t>ляет перечень учебных дисциплин, практических навыков, ценностных</w:t>
      </w:r>
      <w:r w:rsidR="00227083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 xml:space="preserve">ориентации, которые потребуются завтра новому </w:t>
      </w:r>
      <w:r w:rsidR="00227083" w:rsidRPr="00B326E1">
        <w:rPr>
          <w:sz w:val="28"/>
          <w:szCs w:val="28"/>
        </w:rPr>
        <w:t>поколению? Без ответа на эти во</w:t>
      </w:r>
      <w:r w:rsidRPr="00B326E1">
        <w:rPr>
          <w:sz w:val="28"/>
          <w:szCs w:val="28"/>
        </w:rPr>
        <w:t>просы проблема валеологического благополучия общества не может быть решена.</w:t>
      </w:r>
    </w:p>
    <w:p w:rsidR="00476B8E" w:rsidRPr="00B326E1" w:rsidRDefault="009F04EE" w:rsidP="00B326E1">
      <w:pPr>
        <w:spacing w:line="360" w:lineRule="auto"/>
        <w:ind w:firstLine="709"/>
        <w:jc w:val="both"/>
        <w:rPr>
          <w:sz w:val="28"/>
          <w:szCs w:val="28"/>
        </w:rPr>
      </w:pPr>
      <w:r w:rsidRPr="00B326E1">
        <w:rPr>
          <w:sz w:val="28"/>
          <w:szCs w:val="28"/>
        </w:rPr>
        <w:t>Становится все более очевидным, что сохран</w:t>
      </w:r>
      <w:r w:rsidR="00227083" w:rsidRPr="00B326E1">
        <w:rPr>
          <w:sz w:val="28"/>
          <w:szCs w:val="28"/>
        </w:rPr>
        <w:t>ение здоровья этноса, нации, на</w:t>
      </w:r>
      <w:r w:rsidRPr="00B326E1">
        <w:rPr>
          <w:sz w:val="28"/>
          <w:szCs w:val="28"/>
        </w:rPr>
        <w:t xml:space="preserve">родности, населения и его крупных таксонов </w:t>
      </w:r>
      <w:r w:rsidR="00227083" w:rsidRPr="00B326E1">
        <w:rPr>
          <w:sz w:val="28"/>
          <w:szCs w:val="28"/>
        </w:rPr>
        <w:t>- задача, выходящая за компетен</w:t>
      </w:r>
      <w:r w:rsidRPr="00B326E1">
        <w:rPr>
          <w:sz w:val="28"/>
          <w:szCs w:val="28"/>
        </w:rPr>
        <w:t>цию института здравоохранения, гигиены, профилактической медицины, что для</w:t>
      </w:r>
      <w:r w:rsidR="00227083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ее решения требуется привлечение фундаментальных знаний и практического</w:t>
      </w:r>
      <w:r w:rsidR="00227083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опыта в области обществоведения, культуры, этнологии, социальной психологии,</w:t>
      </w:r>
      <w:r w:rsidR="00227083" w:rsidRPr="00B326E1">
        <w:rPr>
          <w:sz w:val="28"/>
          <w:szCs w:val="28"/>
        </w:rPr>
        <w:t xml:space="preserve"> </w:t>
      </w:r>
      <w:r w:rsidRPr="00B326E1">
        <w:rPr>
          <w:sz w:val="28"/>
          <w:szCs w:val="28"/>
        </w:rPr>
        <w:t>истории, геополитики.</w:t>
      </w:r>
    </w:p>
    <w:p w:rsidR="00064319" w:rsidRPr="00B326E1" w:rsidRDefault="00B326E1" w:rsidP="00B326E1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064319" w:rsidRPr="00B326E1">
        <w:rPr>
          <w:b/>
          <w:sz w:val="28"/>
          <w:szCs w:val="36"/>
        </w:rPr>
        <w:lastRenderedPageBreak/>
        <w:t>СПИСОК ИСПОЛЬЗОВАННОЙ ЛИТЕРАТУРЫ</w:t>
      </w:r>
    </w:p>
    <w:p w:rsidR="00064319" w:rsidRPr="00B326E1" w:rsidRDefault="00064319" w:rsidP="00B326E1">
      <w:pPr>
        <w:spacing w:line="360" w:lineRule="auto"/>
        <w:ind w:firstLine="709"/>
        <w:jc w:val="both"/>
        <w:rPr>
          <w:sz w:val="28"/>
          <w:szCs w:val="36"/>
        </w:rPr>
      </w:pPr>
    </w:p>
    <w:p w:rsidR="00064319" w:rsidRPr="00B326E1" w:rsidRDefault="00064319" w:rsidP="00B326E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326E1">
        <w:rPr>
          <w:sz w:val="28"/>
          <w:szCs w:val="32"/>
        </w:rPr>
        <w:t>Казин Э. М., Блинова Н. Г., Литвинова Н. А. Основы индивидуального здоровья человека: Введение в общую и прикладную валеологию: Учеб. пособие для высш. учеб. заведений. – М.: Гуманит. изд. центр ВЛАДОС, 2000. – 192с.</w:t>
      </w:r>
    </w:p>
    <w:sectPr w:rsidR="00064319" w:rsidRPr="00B326E1" w:rsidSect="00B326E1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10" w:rsidRDefault="00246010">
      <w:r>
        <w:separator/>
      </w:r>
    </w:p>
  </w:endnote>
  <w:endnote w:type="continuationSeparator" w:id="0">
    <w:p w:rsidR="00246010" w:rsidRDefault="0024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10" w:rsidRDefault="00246010">
      <w:r>
        <w:separator/>
      </w:r>
    </w:p>
  </w:footnote>
  <w:footnote w:type="continuationSeparator" w:id="0">
    <w:p w:rsidR="00246010" w:rsidRDefault="0024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1A" w:rsidRDefault="0072711A" w:rsidP="008928F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711A" w:rsidRDefault="0072711A" w:rsidP="0072711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7624"/>
    <w:multiLevelType w:val="hybridMultilevel"/>
    <w:tmpl w:val="37B21838"/>
    <w:lvl w:ilvl="0" w:tplc="1BA60F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CF"/>
    <w:rsid w:val="00064319"/>
    <w:rsid w:val="000725E1"/>
    <w:rsid w:val="00227083"/>
    <w:rsid w:val="00246010"/>
    <w:rsid w:val="00476B8E"/>
    <w:rsid w:val="004D0F9B"/>
    <w:rsid w:val="004E5DA3"/>
    <w:rsid w:val="005D0764"/>
    <w:rsid w:val="00643879"/>
    <w:rsid w:val="006F19CF"/>
    <w:rsid w:val="0072711A"/>
    <w:rsid w:val="00774908"/>
    <w:rsid w:val="00782149"/>
    <w:rsid w:val="008928FC"/>
    <w:rsid w:val="00907402"/>
    <w:rsid w:val="009F04EE"/>
    <w:rsid w:val="00A47542"/>
    <w:rsid w:val="00A62120"/>
    <w:rsid w:val="00A805FF"/>
    <w:rsid w:val="00B326E1"/>
    <w:rsid w:val="00BC4C3E"/>
    <w:rsid w:val="00C954C1"/>
    <w:rsid w:val="00D76DC4"/>
    <w:rsid w:val="00EE15E5"/>
    <w:rsid w:val="00F71835"/>
    <w:rsid w:val="00F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06776-58A0-4DAA-BB84-1E90677B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0725E1"/>
    <w:pPr>
      <w:keepNext/>
      <w:spacing w:line="360" w:lineRule="auto"/>
      <w:outlineLvl w:val="2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1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725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Title"/>
    <w:basedOn w:val="a"/>
    <w:qFormat/>
    <w:rsid w:val="000725E1"/>
    <w:pPr>
      <w:spacing w:line="360" w:lineRule="auto"/>
      <w:jc w:val="center"/>
    </w:pPr>
    <w:rPr>
      <w:rFonts w:ascii="Arial" w:hAnsi="Arial" w:cs="Arial"/>
      <w:sz w:val="28"/>
    </w:rPr>
  </w:style>
  <w:style w:type="paragraph" w:styleId="a6">
    <w:name w:val="header"/>
    <w:basedOn w:val="a"/>
    <w:rsid w:val="0072711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71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Татьяна</dc:creator>
  <cp:keywords/>
  <dc:description/>
  <cp:lastModifiedBy>Тест</cp:lastModifiedBy>
  <cp:revision>3</cp:revision>
  <dcterms:created xsi:type="dcterms:W3CDTF">2024-06-23T05:47:00Z</dcterms:created>
  <dcterms:modified xsi:type="dcterms:W3CDTF">2024-06-23T05:47:00Z</dcterms:modified>
</cp:coreProperties>
</file>