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2D" w:rsidRPr="00592E2D" w:rsidRDefault="00592E2D" w:rsidP="00F0027B">
      <w:pPr>
        <w:keepNext/>
        <w:overflowPunct w:val="0"/>
        <w:autoSpaceDE w:val="0"/>
        <w:autoSpaceDN w:val="0"/>
        <w:adjustRightInd w:val="0"/>
        <w:outlineLvl w:val="0"/>
        <w:rPr>
          <w:rFonts w:ascii="Arial CYR" w:hAnsi="Arial CYR" w:cs="Arial CYR"/>
          <w:b/>
          <w:kern w:val="28"/>
          <w:sz w:val="28"/>
          <w:szCs w:val="20"/>
        </w:rPr>
      </w:pPr>
      <w:bookmarkStart w:id="0" w:name="_GoBack"/>
      <w:bookmarkEnd w:id="0"/>
      <w:r w:rsidRPr="00592E2D">
        <w:rPr>
          <w:rFonts w:ascii="Arial CYR" w:hAnsi="Arial CYR" w:cs="Arial CYR"/>
          <w:b/>
          <w:kern w:val="28"/>
          <w:sz w:val="28"/>
          <w:szCs w:val="20"/>
        </w:rPr>
        <w:t> </w:t>
      </w:r>
    </w:p>
    <w:p w:rsidR="00592E2D" w:rsidRPr="00592E2D" w:rsidRDefault="00592E2D" w:rsidP="00F0027B">
      <w:pPr>
        <w:keepNext/>
        <w:overflowPunct w:val="0"/>
        <w:autoSpaceDE w:val="0"/>
        <w:autoSpaceDN w:val="0"/>
        <w:adjustRightInd w:val="0"/>
        <w:ind w:firstLine="709"/>
        <w:jc w:val="both"/>
        <w:outlineLvl w:val="0"/>
        <w:rPr>
          <w:rFonts w:ascii="Arial CYR" w:hAnsi="Arial CYR" w:cs="Arial CYR"/>
          <w:b/>
          <w:kern w:val="28"/>
          <w:sz w:val="28"/>
          <w:szCs w:val="20"/>
        </w:rPr>
      </w:pPr>
      <w:r w:rsidRPr="00592E2D">
        <w:rPr>
          <w:rFonts w:ascii="Arial CYR" w:hAnsi="Arial CYR" w:cs="Arial CYR"/>
          <w:b/>
          <w:kern w:val="28"/>
          <w:sz w:val="28"/>
          <w:szCs w:val="20"/>
        </w:rPr>
        <w:t>СОДЕРЖАНИЕ</w:t>
      </w:r>
    </w:p>
    <w:p w:rsidR="00592E2D" w:rsidRPr="00592E2D" w:rsidRDefault="00592E2D" w:rsidP="00AE5CFE">
      <w:pPr>
        <w:keepNext/>
        <w:overflowPunct w:val="0"/>
        <w:autoSpaceDE w:val="0"/>
        <w:autoSpaceDN w:val="0"/>
        <w:adjustRightInd w:val="0"/>
        <w:ind w:firstLine="709"/>
        <w:jc w:val="both"/>
        <w:outlineLvl w:val="0"/>
        <w:rPr>
          <w:rFonts w:ascii="Times New Roman CYR" w:hAnsi="Times New Roman CYR" w:cs="Times New Roman CYR"/>
          <w:szCs w:val="20"/>
        </w:rPr>
      </w:pPr>
      <w:r w:rsidRPr="00592E2D">
        <w:rPr>
          <w:rFonts w:ascii="Arial CYR" w:hAnsi="Arial CYR" w:cs="Arial CYR"/>
          <w:b/>
          <w:kern w:val="28"/>
          <w:sz w:val="28"/>
          <w:szCs w:val="20"/>
        </w:rPr>
        <w:t> </w:t>
      </w:r>
      <w:r w:rsidRPr="00592E2D">
        <w:rPr>
          <w:rFonts w:ascii="Times New Roman CYR" w:hAnsi="Times New Roman CYR" w:cs="Times New Roman CYR"/>
          <w:szCs w:val="20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ЗРЕНИЕ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ФИЗИОЛОГИЯ АНАТОМИЯ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УПРАЖНЕНИЯ ДЛЯ ГЛАЗ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СОЛЯРИЗАЦИЯ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ДЫХАНИЕ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ПАЛЬМИНГ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ЧТЕНИЕ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ЗРИТЕЛЬНЫЙ КОМФОРТ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ТЕЛЕВИЗОРЫ, МОНИТОРЫ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НОЧНОЕ ЗРЕНИЕ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ЗРЕНИЕ И СПОРТ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ВИДЕОТРЕНАЖЕРЫ 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ЗАКЛЮЧЕНИЕ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  <w:lang w:val="en-US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ЛИТЕРАТУРА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ЗРЕНИЕ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Зрение и движение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неразрывны.И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действительно</w:t>
      </w:r>
      <w:r w:rsidRPr="00592E2D">
        <w:rPr>
          <w:szCs w:val="20"/>
        </w:rPr>
        <w:t>,</w:t>
      </w:r>
      <w:r w:rsidRPr="00592E2D">
        <w:rPr>
          <w:rFonts w:ascii="Times New Roman CYR" w:hAnsi="Times New Roman CYR" w:cs="Times New Roman CYR"/>
          <w:szCs w:val="20"/>
        </w:rPr>
        <w:t>глаза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-самый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подвижзный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наш орган</w:t>
      </w:r>
      <w:r w:rsidRPr="00592E2D">
        <w:rPr>
          <w:szCs w:val="20"/>
        </w:rPr>
        <w:t>.</w:t>
      </w:r>
      <w:r w:rsidR="00A72371">
        <w:rPr>
          <w:szCs w:val="20"/>
        </w:rPr>
        <w:t xml:space="preserve"> </w:t>
      </w:r>
      <w:r w:rsidRPr="00592E2D">
        <w:rPr>
          <w:rFonts w:ascii="Times New Roman CYR" w:hAnsi="Times New Roman CYR" w:cs="Times New Roman CYR"/>
          <w:szCs w:val="20"/>
        </w:rPr>
        <w:t>Еще И.М.Сеченов,</w:t>
      </w:r>
      <w:r w:rsidR="00A72371">
        <w:rPr>
          <w:rFonts w:ascii="Times New Roman CYR" w:hAnsi="Times New Roman CYR" w:cs="Times New Roman CYR"/>
          <w:szCs w:val="20"/>
        </w:rPr>
        <w:t xml:space="preserve"> </w:t>
      </w:r>
      <w:r w:rsidRPr="00592E2D">
        <w:rPr>
          <w:rFonts w:ascii="Times New Roman CYR" w:hAnsi="Times New Roman CYR" w:cs="Times New Roman CYR"/>
          <w:szCs w:val="20"/>
        </w:rPr>
        <w:t xml:space="preserve">отец русской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физиологии,тесно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связывал зрительное восприятие с деятельностью мышечного аппарата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глаз.Он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указывал,что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мышцы не только обеспечивают изменение положения глаз в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орбите,но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и являются также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механизмом,при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помощи которого сознание получает информацию о пространственных отношениях внешнего мира.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proofErr w:type="spellStart"/>
      <w:r w:rsidRPr="00592E2D">
        <w:rPr>
          <w:rFonts w:ascii="Times New Roman CYR" w:hAnsi="Times New Roman CYR" w:cs="Times New Roman CYR"/>
          <w:szCs w:val="20"/>
        </w:rPr>
        <w:t>Дефецит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движений в жизни современного человека неизбежно отражается на функциональных свойствах зрительного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аппарата.Яркий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пример этого-близорукость(миопия),которая формируется, как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оказалось,в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школьные годы преимущественно у подростков с недостаточным физическим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развитием.Не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последнюю роль играют здесь также неправильная осанка и недостатки в освещенности рабочего места.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Плохое зрение-чаще всего зависит от ослабления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аккомодациональной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(цилиарной) мышцы, регулирующей кривизну хрусталика для постоянной ”наводки на резкость” нашего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глаза.Возникает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вопрос.какие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же конкретные специальные движения и упражнения могут быть рекомендованы для профилактики подобных  нарушений работы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глаза?Чтобы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ответить на него, рассмотрим особенности устройства органов зрения и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мышнчного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аппарата глаз.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Новейшие работы ученых подтверждают: глаз - не просто орган чувств, он - часть мозга, вынесенная на  “передний край” восприятия. Глаз - одна из сложнейших систем в организме человека; каждой его части посвящены тома исследований! Взять хотя бы фоторецепторы - </w:t>
      </w:r>
      <w:r w:rsidRPr="00592E2D">
        <w:rPr>
          <w:rFonts w:ascii="Times New Roman CYR" w:hAnsi="Times New Roman CYR" w:cs="Times New Roman CYR"/>
          <w:szCs w:val="20"/>
        </w:rPr>
        <w:lastRenderedPageBreak/>
        <w:t xml:space="preserve">многослойные механизмы, служащие как бы входными устройствами, трансформирующие световую энергию в сигналы для мозга,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дтекторы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этих сигналов в самом мозге. Вся эта цепочка, связывающая мозг человека с внешним миром, налаживается с первых дней - раньше, чем ходить и даже слышать.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В самых разных областях современной науки накопилось множество интересных фактов, которые подобны частицам мозаики, отражающей сложнейший процесс зрения. Но собрать эти крупицы в единую, четкую картину до сих пор не удавалось никому. Процесс зрения так и остается до конца непознанным. На сегодняшний день нет также ни одной окончательно утвердившейся теории зрения.</w:t>
      </w:r>
    </w:p>
    <w:p w:rsidR="00592E2D" w:rsidRPr="00592E2D" w:rsidRDefault="00592E2D" w:rsidP="00F0027B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Зрение изучают физиологи, биохимики, оптики, специалисты в области бионики и многих других наук. В последние годы появились работы, связывающие различные стороны социальной жизни человека с психофизиологией его восприятия. Зрение как социальный феномен проявляется в познании человеком окружающей жизни, служит основным информационным каналом: без газет, телевидения и т.п. жизнь человека на пороге ХХ</w:t>
      </w:r>
      <w:r w:rsidRPr="00592E2D">
        <w:rPr>
          <w:szCs w:val="20"/>
          <w:lang w:val="en-US"/>
        </w:rPr>
        <w:t>I</w:t>
      </w:r>
      <w:r w:rsidRPr="00592E2D">
        <w:rPr>
          <w:rFonts w:ascii="Times New Roman CYR" w:hAnsi="Times New Roman CYR" w:cs="Times New Roman CYR"/>
          <w:szCs w:val="20"/>
        </w:rPr>
        <w:t xml:space="preserve"> века немыслима, Именно зрение в первую очередь способствует знакомству людей, проявлению их взаимной симпатии, образованию семьи. Ничто так не воспитывает в человеке профессиональных навыков, художественного вкуса, ничто не позволяет так концентрировать внимание, как зримый воочию пример или образ. Народная мудрость гласит: лучше один раз увидеть, чем сто раз услышать! Сегодня уже говорят и о визуальной культуре личности - об умении не только смотреть, но и видеть.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В эпоху научно-технической революции ко всем качествам человеческой личности предъявляются особо высокие требования. Возросли нагрузки на все органы чувств. И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впервую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очередь на зрение. Это не может не иметь последствий, и вот, согласно медицинской статистики, растет во всем мире количество близоруких, в том числе пожилых людей, страдающих высокой близорукостью и катарактой. Медицина ищет и находит все более совершенные средства борьбы с этими и другими заболеваниями глаз. Однако и мы сами можем - и должны! - бороться за хорошее зрение и его сохранение.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Когда про глаз говорят, что это часть мозга, вынесенная на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приферию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, то мы имеем в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в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виду прежде всего сетчатку. По существу, это не только соприкасающийся непосредственно с внешним миром приемник всех его световых волн и импульсов. Но и первый их самостоятельный анализатор. Именно в сетчатке происходит переработка, трансформация внешней световой энергии в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эликтрический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импульс нейрона.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ФИЗИОЛОГИЯ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У разных живых существ сетчатка устроена неодинаково. У позвоночных - от рыб до обезьян - световоспринимающая поверхность глаза представляет исключительно сложное - как по структуре, так и по функциям - нервное образование. Толщина ретины весьма мала - </w:t>
      </w:r>
      <w:smartTag w:uri="urn:schemas-microsoft-com:office:smarttags" w:element="metricconverter">
        <w:smartTagPr>
          <w:attr w:name="ProductID" w:val="0,14 мм"/>
        </w:smartTagPr>
        <w:r w:rsidRPr="00592E2D">
          <w:rPr>
            <w:rFonts w:ascii="Times New Roman CYR" w:hAnsi="Times New Roman CYR" w:cs="Times New Roman CYR"/>
            <w:szCs w:val="20"/>
          </w:rPr>
          <w:t>0,14 мм</w:t>
        </w:r>
      </w:smartTag>
      <w:r w:rsidRPr="00592E2D">
        <w:rPr>
          <w:rFonts w:ascii="Times New Roman CYR" w:hAnsi="Times New Roman CYR" w:cs="Times New Roman CYR"/>
          <w:szCs w:val="20"/>
        </w:rPr>
        <w:t>. Один из самых важных участков сетчатки - желтое пятно, которое является местом наилучшего зрения. Здесь сетчатка максимально утончается (</w:t>
      </w:r>
      <w:smartTag w:uri="urn:schemas-microsoft-com:office:smarttags" w:element="metricconverter">
        <w:smartTagPr>
          <w:attr w:name="ProductID" w:val="0.8 мм"/>
        </w:smartTagPr>
        <w:r w:rsidRPr="00592E2D">
          <w:rPr>
            <w:rFonts w:ascii="Times New Roman CYR" w:hAnsi="Times New Roman CYR" w:cs="Times New Roman CYR"/>
            <w:szCs w:val="20"/>
          </w:rPr>
          <w:t>0.8 мм</w:t>
        </w:r>
      </w:smartTag>
      <w:r w:rsidRPr="00592E2D">
        <w:rPr>
          <w:rFonts w:ascii="Times New Roman CYR" w:hAnsi="Times New Roman CYR" w:cs="Times New Roman CYR"/>
          <w:szCs w:val="20"/>
        </w:rPr>
        <w:t xml:space="preserve">) благодаря сокращению всех слоев, кроме колбочек. Существует мнение, что в этой области возможно лишь дневное,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цветрое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зрение, при помощи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которго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мы воспринимаем все многоцветье мира.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Весьма существенное значение имеет вопрос о месте расположения сетчатки по оси глаза. Дело в том, что любое внешнее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изображенте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может быть рассмотрено как совокупность точек, образующих тот или иной видимый предмет. Каждая из этих точек фиксируется на ретине в виде точки, но благодаря некоторым оптическим явлениям ( дифракция,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абберация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и т.д.) ее изображение оказывается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немног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размытым. Как показывают расчеты ряда исследователей, сетчатка глаза расположена именно в том месте (</w:t>
      </w:r>
      <w:smartTag w:uri="urn:schemas-microsoft-com:office:smarttags" w:element="metricconverter">
        <w:smartTagPr>
          <w:attr w:name="ProductID" w:val="0.4 мм"/>
        </w:smartTagPr>
        <w:r w:rsidRPr="00592E2D">
          <w:rPr>
            <w:rFonts w:ascii="Times New Roman CYR" w:hAnsi="Times New Roman CYR" w:cs="Times New Roman CYR"/>
            <w:szCs w:val="20"/>
          </w:rPr>
          <w:t>0.4 мм</w:t>
        </w:r>
      </w:smartTag>
      <w:r w:rsidRPr="00592E2D">
        <w:rPr>
          <w:rFonts w:ascii="Times New Roman CYR" w:hAnsi="Times New Roman CYR" w:cs="Times New Roman CYR"/>
          <w:szCs w:val="20"/>
        </w:rPr>
        <w:t xml:space="preserve"> перед фокусом ), где все оптические дефекты имеют наименьшие значения, благодаря чему и достигается наиболее четкое зрение.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В сетчатке позвоночных различают 10 слоев нервных элементов, связанных между собой. Общее число рецепторов сетчатки 130 миллионов, из которых всего 7 миллионов - колбочки, цветовые рецепторы.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lastRenderedPageBreak/>
        <w:t xml:space="preserve">От рецепторов отходят нервные волокна, соединяющие колбочки и палочки с ЦНС ( причем, каждое нервное волокно идет к одной колбочке или нескольким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палочкем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). Центральный отдел зрительного анализатора находится в задней части затылочной доли коры. Свет представляет собой поток фотонов; от их числа зависит яркость света. При пороговом зрении в каждую клетку-рецептор попадает один квант за 20 минут. Таким образом, чувствительность глаза является предельно мыслимой!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Поперечные размеры рецепторов очень малы ( около двух микрометров ); это обеспечивает огромную плотность упаковки нервных элементов. Сложное строение глаза гарантирует надежность работы зрительных органов при различных, меняющихся условиях.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АНАТОМИЯ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Природа создала глаз шарообразным, поэтому он может легко вращаться: в вертикальной, горизонтальной и оптической оси глаза. Вокруг глаза расположены три пары глазодвигательных мышц, которые и поворачивают глаз. Они, пожалуй, являются самыми быстрыми мышцами человека. Осматривая предмет глаз совершает до120 скачков в минуту. Помимо таких скачков глаз совершает постоянно небольшие быстрые колебания ( до 120 в секунду ). Они крайне важны для работы самого глаза, особенно при рассматривании мелких предметов. Как только пристальное рассматривание прекращается, исчезают и колебания.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Согласно мнению ряда ученых,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глазнодвигательныу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мышцы имеют еще одну двигательную функцию - они могут помогать хрусталику фокусировать изображение на ретине, когда предметы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находяться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на разном расстоянии. Мышцы слегка “растягивают” или “сжимают” глазное яблоко, перемещая тем самым сетчатку. С самим хрусталиком работает цилиарная мышца.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Для получения четкого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изображентя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дальных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близких предметов в глазу происходит настройка - аккомодация, осуществляемая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засчет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изменения кривизны хрусталика при участии цилиарной мышцы.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Способность к аккомодации исследуют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спомощью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эргографии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, позволяющей точно определить степень зрительной утомляемости. В офтальмологию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эргография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введена Э.С. Аветисовым и В.В. Волковым.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Эргография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оказалась также полезной для выявления динамической рефракции глаза у детей и подростков с миопией, а также для проверки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роботоспособности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у лиц, занятых на тонких производствах.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Аккомодация - важнейший регулятор функции зрения, но с возрастом сила аккомодации постепенно падает, т.к. хрусталик становится менее эластичным. Возникает старческая дальнозоркость, или пресбиопия. Человек отодвигает книгу или использует очки с выпуклыми линзами. При миопии используются вогнутые линзы. Таким образом, необходимо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тренеровать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цилиарную мышцу, сохраняя ее от преждевременного ослабления.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УПРАЖНЕНИЯ ДЛЯ ГЛАЗ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Первые упражнения предложил у нас в стране А.Б.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Дашевский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- ежедневные упражнения по 15 - 20 минут с вогнутыми линзами. Перед уставшим глазом ставилась слабая линза ( -0,5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дптр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), пока острота не восстановится. Тогда ставилась более сильная линза, и так до тех пор, пока может приспосабливаться глаз. С каждым днем сила линзы увеличивалась. В результате отмечалось улучшение зрение.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Сегодня аналогичные упражнения проводится под руководством врача с использованием плюсовых и минусовых линз для “массажа” мышц глаза. Применяется дозированное воздействие на аппарат аккомодации, не превышающее предельно допустимых нагрузок.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Предварительно по тексту определяется положительная и отрицательная относительная аккомодация глаза. От максимальных величин линз, с которыми возможно чтение отнимают 0,5 - 1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дптр</w:t>
      </w:r>
      <w:proofErr w:type="spellEnd"/>
      <w:r w:rsidRPr="00592E2D">
        <w:rPr>
          <w:rFonts w:ascii="Times New Roman CYR" w:hAnsi="Times New Roman CYR" w:cs="Times New Roman CYR"/>
          <w:szCs w:val="20"/>
        </w:rPr>
        <w:t>. Полученные величины - максимальная нагрузка для цилиарной мышцы.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После коррекции миопии с помощью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сооответствующих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стекол начинают чтение с минусовым стеклом 0,5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дптр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. Чтение с каждым более сильным стеклом продолжается 3-5 минут. Затем силу линзу уменьшают на 1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дптр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, оставляя каждое следующее стекло на 1 минуту. После аналогично используются плюсовые стекла. В первые три дня сеанс проводится раз в </w:t>
      </w:r>
      <w:r w:rsidRPr="00592E2D">
        <w:rPr>
          <w:rFonts w:ascii="Times New Roman CYR" w:hAnsi="Times New Roman CYR" w:cs="Times New Roman CYR"/>
          <w:szCs w:val="20"/>
        </w:rPr>
        <w:lastRenderedPageBreak/>
        <w:t>день, а в остальные - по два раза. Величину относительной аккомодации определяют каждые три дня. Весь курс лечения составляет 25-30 упражнений.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Эффективность применения упражнений определяется по результатам оценки запаса относительной аккомодации. Одним из условий правильного проведения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тренеровочных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упражнений является постоянное ( без перерыва ) чтение текста ( желательно, чтобы текст был интересен для занимающегося ).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Упражнения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жля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самостоятельной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тренеровки</w:t>
      </w:r>
      <w:proofErr w:type="spellEnd"/>
      <w:r w:rsidRPr="00592E2D">
        <w:rPr>
          <w:rFonts w:ascii="Times New Roman CYR" w:hAnsi="Times New Roman CYR" w:cs="Times New Roman CYR"/>
          <w:szCs w:val="20"/>
        </w:rPr>
        <w:t>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Еще в древние времена в них входили различные движения глаз, активизирующие кровообращение в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облсти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глаз и мозга. Это улучшает самочувствие и снимает умственное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напряжение.В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основе такого эффекта - определенные связи между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глазнодвигательным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нервом и нервными клетками сосудов мозга. Эти упражнения помогают также укрепить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окологлазные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мышцы, сохранить упругость кожи век, задержать ее старение.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Интересную методику биохимической стимуляции мышц глаза предложил минский профессор В.Т. Назаров. В основе метода - использование того же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вибромассажера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, что и при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стиммуляции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мышц лица.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Вибротод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приставляют вертикально к внешнему углу закрытого глаза. Вибрация через кожу передается глазу не травмируя его, действуя не вглубь, а вдоль поверхности глаза. Затем проводятся движения глазами в разных направлениях. Таким образом удается стимулировать глазные мышцы. В результате увеличивается острота зрения и снимается утомление, увеличивается диапазон действия мышц, сокращающих хрусталик. Это полезно для профилактики дальнозоркости.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Очень интересна методика английским доктором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М.Корбетт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. В ее основе - расслабление мышц глаза.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Оновные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принципы:</w:t>
      </w:r>
    </w:p>
    <w:p w:rsidR="00592E2D" w:rsidRPr="00592E2D" w:rsidRDefault="00592E2D" w:rsidP="00F0027B">
      <w:pPr>
        <w:numPr>
          <w:ilvl w:val="0"/>
          <w:numId w:val="1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1.Зрение может быть улучшено.</w:t>
      </w:r>
    </w:p>
    <w:p w:rsidR="00592E2D" w:rsidRPr="00592E2D" w:rsidRDefault="00592E2D" w:rsidP="00F0027B">
      <w:pPr>
        <w:numPr>
          <w:ilvl w:val="0"/>
          <w:numId w:val="1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2.Перенапряжение изнуряет глаза и нарушает зрение.</w:t>
      </w:r>
    </w:p>
    <w:p w:rsidR="00592E2D" w:rsidRPr="00592E2D" w:rsidRDefault="00592E2D" w:rsidP="00F0027B">
      <w:pPr>
        <w:numPr>
          <w:ilvl w:val="0"/>
          <w:numId w:val="1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3.Глаза должны мигать часто и быстро. Они становятся неподвижными, когда устают.</w:t>
      </w:r>
    </w:p>
    <w:p w:rsidR="00592E2D" w:rsidRPr="00592E2D" w:rsidRDefault="00592E2D" w:rsidP="00F0027B">
      <w:pPr>
        <w:numPr>
          <w:ilvl w:val="0"/>
          <w:numId w:val="1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4.Расстояние между роговицей и сетчаткой изменяемо за счет сокращения мышц глаза.</w:t>
      </w:r>
    </w:p>
    <w:p w:rsidR="00592E2D" w:rsidRPr="00592E2D" w:rsidRDefault="00592E2D" w:rsidP="00F0027B">
      <w:pPr>
        <w:numPr>
          <w:ilvl w:val="0"/>
          <w:numId w:val="1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5.Привязанностьк очкам способствует увеличению вялости глазных мышц.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А теперь практические рекомендации:</w:t>
      </w:r>
    </w:p>
    <w:p w:rsidR="00592E2D" w:rsidRPr="00592E2D" w:rsidRDefault="00592E2D" w:rsidP="00F0027B">
      <w:pPr>
        <w:numPr>
          <w:ilvl w:val="0"/>
          <w:numId w:val="2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1.Нельзя держать книгу на груди или коленях; в этом положении ухудшается кровообращение и за счет сжатия гортани ухудшается дыхание.</w:t>
      </w:r>
    </w:p>
    <w:p w:rsidR="00592E2D" w:rsidRPr="00592E2D" w:rsidRDefault="00592E2D" w:rsidP="00F0027B">
      <w:pPr>
        <w:numPr>
          <w:ilvl w:val="0"/>
          <w:numId w:val="2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2.Необходимо варьировать расстояние до книге, чтобы избежать онемения мышц глаза.</w:t>
      </w:r>
    </w:p>
    <w:p w:rsidR="00592E2D" w:rsidRPr="00592E2D" w:rsidRDefault="00592E2D" w:rsidP="00F0027B">
      <w:pPr>
        <w:numPr>
          <w:ilvl w:val="0"/>
          <w:numId w:val="2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szCs w:val="20"/>
        </w:rPr>
        <w:t>3.</w:t>
      </w:r>
      <w:r w:rsidRPr="00592E2D">
        <w:rPr>
          <w:rFonts w:ascii="Times New Roman CYR" w:hAnsi="Times New Roman CYR" w:cs="Times New Roman CYR"/>
          <w:szCs w:val="20"/>
        </w:rPr>
        <w:t>Нельзя перед сном читать, лежа в постели, т.к. можно заснуть с книгой не сняв напряжения с них.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СОЛЯРИЗАЦИЯ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Роль солнца очевидна, но не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одназначна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. Если ваши глаза легко утомляются на солнце, то необходимо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вопользоваться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методикой соляризации глаз. Для этого встаньте в коридоре или в тени, отбрасываемой стеной, у самой границы падения солнечных лучей.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Зокройте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глаза и начинайте раскачиваться, чтобы лицо попеременно оказывалось то на солнце, то в тени. Через несколько сеансов почувствуете тонизирующий эффект.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Не интенсивность света, а резкий контраст утомляет глаз. Поэтому полезно подставлять солнцу закрытые глаза при выходе из темноты на солнце.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ДЫХАНИЕ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Люди с плохим зрением, разглядывая что-либо, нередко задерживая дыхание, снижается кислород в крови и в глазах темнеет, а ведь глазам необходима усиленная циркуляция крови с кислородом. Поэтому рекомендуется использовать технику “затяжного” дыхания. Она состоит </w:t>
      </w:r>
      <w:r w:rsidRPr="00592E2D">
        <w:rPr>
          <w:rFonts w:ascii="Times New Roman CYR" w:hAnsi="Times New Roman CYR" w:cs="Times New Roman CYR"/>
          <w:szCs w:val="20"/>
        </w:rPr>
        <w:lastRenderedPageBreak/>
        <w:t>в удалении воздуха из легких через неплотно сжатые губы с шипением. Использовать в случае ухудшения зрения.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ПАЛЬМИНГ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Наши ладони - превосходный инструмент для защиты глаз. Если соединить пальцы рук в центре лба, то ладони плотно закроят глаза, что позволит глазам быстрее отдохнуть и восстановить кровообращение. Двухминутный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пальминг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настолько улучшает зрение, что кажется. что появился новый источник света.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При правильном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пальминге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края ладоней должны лишь слегка касаться носа, а большие пальцы должны лежать на височной области.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ЧТЕНИЕ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Во время чтения глаза выполняют огромную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работу.Многочисленными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исследованиями ученых установлено: движение глаз по строке происходит не плавно и непрерывно, а скачками, после следует остановка. Скачки, т.е. движения глаз, происходят настолько быстро, что глаз в это время не различает текста. Восприятие текста происходит во время остановки ( фиксации ). Продолжительность фиксации - 0,2-0,6 сек., скачков - 0,02 сек. Т.е., 97% времени тратится на чтение и 3% - на скачки.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При усталости появляются длительные остановки, уменьшение числа фиксаций и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рефиксаций</w:t>
      </w:r>
      <w:proofErr w:type="spellEnd"/>
      <w:r w:rsidRPr="00592E2D">
        <w:rPr>
          <w:rFonts w:ascii="Times New Roman CYR" w:hAnsi="Times New Roman CYR" w:cs="Times New Roman CYR"/>
          <w:szCs w:val="20"/>
        </w:rPr>
        <w:t>. Изменяется и поза читающего: человек ближе наклоняется к книге. чаще меняет позу, прерывать чтение. Особенно вредно читать недостаточно освещенный или нечеткий текст.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Навык низко склоненной головы чаще отмечается у детей с недостаточной двигательной и пространственно-зрительной активностью. Офтальмологи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рекомендуютпри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чтении каждые 45 минут для детей 12-14 лет и каждый час для15-17 - летних делать перерыв на 10-15 минут. При этом следует сменить позу, проделать 4-5 простых упражнений, вовлекающих в работу большие группы мышц. Для тренировки аккомодации следует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преводить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взгляд от книги на отдаленные предметы. Весь этот комплекс способствует снятию умственной и зрительной усталости.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При чтении лежа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тружно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обеспечить правильное освещение и работа глаза затрудняется. Чтение в метро, автобусе также вредно, т.к. и освещение там недостаточное, и вибрация постоянно меняет расстояние от глаз до книги, что вызывает излишнее утомление. Ни в коем случае нельзя читать вовремя ходьбы.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ЗРИТЕЛЬНЫЙ КОМФОРТ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 Невозможно представить жизнь современного человека без искусственного освещения, которое фактически удлиняет период сознательного существования людей. Однако, источники света должны давать освещение, близкое к солнечному излучению.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Как показывают исследования, увеличение освещения от 100 до 1000 люкс увеличивает производительность работы средней трудности на 5-6% , при зрительной -  на 15%. Большое влияние оказывает и спектр излучения, особенно на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психосферу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человека.Приняторазличать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теплые цвета: красный, оранжевый, желтый; и холодные - голубой, синий, фиолетовый; наибольшим успокаивающим действием обладает зеленый цвет - цвет окружающих растений.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В настоящее время все большее распространение приобретают “холодные” люминесцентные лампы, сильно отличающиеся от ламп накаливания. Большой плюс газоразрядных ламп - близость к солнечному спектру; однако, она остается еще далекой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отпредельно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достижимой. Чтобы улучшить спектральный состав люминесцентных ламп, обычно изменяют свойства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люминифора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, но до сих пор не достигнуто полного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соответсвия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спекру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Солнца. Поэтому рекомендуется  другой более простой способ регулирования спектра ламп - использование окрашенных отражателей ( аналогичный способ используют животные с люминесцентными органами, которые находятся на соответствующих цветовых подложках ). </w:t>
      </w:r>
      <w:r w:rsidRPr="00592E2D">
        <w:rPr>
          <w:rFonts w:ascii="Times New Roman CYR" w:hAnsi="Times New Roman CYR" w:cs="Times New Roman CYR"/>
          <w:szCs w:val="20"/>
        </w:rPr>
        <w:lastRenderedPageBreak/>
        <w:t>Хотя это несколько уменьшает яркость, зато приближает спектр к “ физиологически эффективному”.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ТЕЛЕВИЗОРЫ, МОНИТОРЫ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Сегодня эти изобретения получают все большее распространение во всех сферах деятельности человека. В то же время, длительная работа перед экраном вызывает ряд негативных реакций: резь в глазах, быструю утомляемость, усиленная слезоточивость, снижение резкости зрения, а так же головные боли и другие симптомы перенапряжения. Главная причина - несоблюдение правил эргономики, однако, многие рабочие места операторов лишены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этогоЧ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что пагубно отражается на их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здоровьи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и производительности. Если с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компьетерами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соприкасаются не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многоие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, то телевизор - вещь распространенная. Для телезрителя характерно зрительное утомление, для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избежания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которог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используют разные методы: включенный свет, цветная пленка на экране и т.д. Для уменьшения утомления можно использовать простое устройство - окантовывающая матовая цветосветовая рамка. Плюс окраска стен: стену к которой обращен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эран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окрашивается в сине-голубой цвет, а остальные стены в более светлый цвет.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С учетом изложенного несколько рекомендаций для уменьшения утомления при работе с мониторами:</w:t>
      </w:r>
    </w:p>
    <w:p w:rsidR="00592E2D" w:rsidRPr="00592E2D" w:rsidRDefault="00592E2D" w:rsidP="00F0027B">
      <w:pPr>
        <w:numPr>
          <w:ilvl w:val="0"/>
          <w:numId w:val="3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1.Размещайте монитор чуть выше уровня глаз, что снижает нагрузку на мышцы, окружающие глаз, т.к. в таком положении они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наимении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напряжены.</w:t>
      </w:r>
    </w:p>
    <w:p w:rsidR="00592E2D" w:rsidRPr="00592E2D" w:rsidRDefault="00592E2D" w:rsidP="00F0027B">
      <w:pPr>
        <w:numPr>
          <w:ilvl w:val="0"/>
          <w:numId w:val="3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2.Вчернее освещение кабинета - голубых оттенков; по яркости примерно как у дисплея.</w:t>
      </w:r>
    </w:p>
    <w:p w:rsidR="00592E2D" w:rsidRPr="00592E2D" w:rsidRDefault="00592E2D" w:rsidP="00F0027B">
      <w:pPr>
        <w:numPr>
          <w:ilvl w:val="0"/>
          <w:numId w:val="3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3.Через каждые 30-45 минут проводить зарядку для глаз.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НОЧНОЕ ЗРЕНИЕ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Человек, входящий в темное помещение с залитой светом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улицы,оказывактся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на несколько минут почти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слепым.Затем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он начинает постепенно привыкать к темноте и может видеть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обьекты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более чем в тысячу раз темнее тех, которые едва различал в первый момент.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Этот феномен направил исследователей на поиски механизмов, изменяющих светочувствительность глаза - так было открыто обратимое фотохимическое выцветание зрительного пурпура (в темноте зрительный пурпур не выцветает , а также восстанавливается вместе с соответствующими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отделамиЦНС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).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Для повышения ночного зрения было предложено множество методик.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Еще в 30-е годы было обнаружено, что белая и красная “засветка” весьма повышают ночное зрение, причем красная - наиболее эффективная.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Другие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рекомендациии</w:t>
      </w:r>
      <w:proofErr w:type="spellEnd"/>
      <w:r w:rsidRPr="00592E2D">
        <w:rPr>
          <w:rFonts w:ascii="Times New Roman CYR" w:hAnsi="Times New Roman CYR" w:cs="Times New Roman CYR"/>
          <w:szCs w:val="20"/>
        </w:rPr>
        <w:t>:</w:t>
      </w:r>
    </w:p>
    <w:p w:rsidR="00592E2D" w:rsidRPr="00592E2D" w:rsidRDefault="00592E2D" w:rsidP="00F0027B">
      <w:pPr>
        <w:numPr>
          <w:ilvl w:val="0"/>
          <w:numId w:val="4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1.Чтобы повысить чувствительность зрения, сделайте 10 глубоких вдохов.</w:t>
      </w:r>
    </w:p>
    <w:p w:rsidR="00592E2D" w:rsidRPr="00592E2D" w:rsidRDefault="00592E2D" w:rsidP="00F0027B">
      <w:pPr>
        <w:numPr>
          <w:ilvl w:val="0"/>
          <w:numId w:val="4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2.Избегайте прямого попадания света в глаза.</w:t>
      </w:r>
    </w:p>
    <w:p w:rsidR="00592E2D" w:rsidRPr="00592E2D" w:rsidRDefault="00592E2D" w:rsidP="00F0027B">
      <w:pPr>
        <w:numPr>
          <w:ilvl w:val="0"/>
          <w:numId w:val="4"/>
        </w:num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3.В случае чтения мелких значков, свет должен падать только на рабочую поверхность.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После воздействия яркого света в темноте наступает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ослепление.Для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более быстрого восстановления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потеренных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функций, рекомендуется после ослепления “засветить” глаз голубым светом.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 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ЗРЕНИЕ И СПОРТ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Близоруким людям, а особенно детям необходимо учитывать показания и противопоказания при занятиях спортом, т.к. спорт может им сильно навредить, особенно при огромных нагрузках.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 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lastRenderedPageBreak/>
        <w:t>ВИДЕОТРЕНАЖЕРЫ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Видеотренажеры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- особый класс технических устройств, позволяющих тренировать в целях профилактики и восстановления зрения, особенно, для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детей.В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их принципе заложена методика, описанная выше; при чтении между текстом и глазом располагают аппарат с автоматической сменой линз, которые либо облегчают, либо затрудняют чтение - таким образом проводится “оптический массаж” внутри глазных мышц.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 xml:space="preserve">Другой тренажер - для разработки глазомера, позволяющий быстрее оценивать расстояние до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рпедмета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и его габариты.</w:t>
      </w:r>
    </w:p>
    <w:p w:rsidR="00592E2D" w:rsidRPr="00592E2D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Cs w:val="20"/>
        </w:rPr>
      </w:pPr>
      <w:r w:rsidRPr="00592E2D">
        <w:rPr>
          <w:rFonts w:ascii="Times New Roman CYR" w:hAnsi="Times New Roman CYR" w:cs="Times New Roman CYR"/>
          <w:b/>
          <w:szCs w:val="20"/>
        </w:rPr>
        <w:t>ЗАКЛЮЧЕНИЕ</w:t>
      </w:r>
    </w:p>
    <w:p w:rsidR="00F0027B" w:rsidRDefault="00592E2D" w:rsidP="00F0027B">
      <w:pPr>
        <w:tabs>
          <w:tab w:val="left" w:pos="2520"/>
        </w:tabs>
        <w:overflowPunct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Cs w:val="20"/>
        </w:rPr>
      </w:pPr>
      <w:r w:rsidRPr="00592E2D">
        <w:rPr>
          <w:rFonts w:ascii="Times New Roman CYR" w:hAnsi="Times New Roman CYR" w:cs="Times New Roman CYR"/>
          <w:szCs w:val="20"/>
        </w:rPr>
        <w:t>Все выше перечисленные принципы и методики очень важны для профилактики, коррекции и лечения различных нарушений зрения для всех возрастных групп , но для детей ведущую роль играет профилактика, что позволяет вовремя избежать осложнений.</w:t>
      </w:r>
    </w:p>
    <w:p w:rsidR="00592E2D" w:rsidRPr="00592E2D" w:rsidRDefault="00F0027B" w:rsidP="00F0027B">
      <w:pPr>
        <w:tabs>
          <w:tab w:val="left" w:pos="2520"/>
        </w:tabs>
        <w:overflowPunct w:val="0"/>
        <w:autoSpaceDE w:val="0"/>
        <w:autoSpaceDN w:val="0"/>
        <w:adjustRightInd w:val="0"/>
        <w:rPr>
          <w:rFonts w:ascii="Times New Roman CYR" w:hAnsi="Times New Roman CYR" w:cs="Times New Roman CYR"/>
          <w:b/>
          <w:szCs w:val="20"/>
        </w:rPr>
      </w:pPr>
      <w:r>
        <w:rPr>
          <w:rFonts w:ascii="Times New Roman CYR" w:hAnsi="Times New Roman CYR" w:cs="Times New Roman CYR"/>
          <w:szCs w:val="20"/>
        </w:rPr>
        <w:br w:type="page"/>
      </w:r>
      <w:r w:rsidR="00592E2D" w:rsidRPr="00592E2D">
        <w:rPr>
          <w:rFonts w:ascii="Times New Roman CYR" w:hAnsi="Times New Roman CYR" w:cs="Times New Roman CYR"/>
          <w:b/>
          <w:szCs w:val="20"/>
        </w:rPr>
        <w:lastRenderedPageBreak/>
        <w:t>СПИСОК ЛИТЕРАТУРЫ И МАТЕРИАЛОВ</w:t>
      </w:r>
    </w:p>
    <w:p w:rsidR="00592E2D" w:rsidRPr="00592E2D" w:rsidRDefault="00592E2D" w:rsidP="00F0027B">
      <w:pPr>
        <w:numPr>
          <w:ilvl w:val="0"/>
          <w:numId w:val="5"/>
        </w:numPr>
        <w:tabs>
          <w:tab w:val="left" w:pos="2520"/>
        </w:tabs>
        <w:overflowPunct w:val="0"/>
        <w:autoSpaceDE w:val="0"/>
        <w:autoSpaceDN w:val="0"/>
        <w:adjustRightInd w:val="0"/>
        <w:ind w:left="0"/>
        <w:rPr>
          <w:szCs w:val="20"/>
          <w:lang w:val="en-US"/>
        </w:rPr>
      </w:pPr>
      <w:r w:rsidRPr="00592E2D">
        <w:rPr>
          <w:szCs w:val="20"/>
        </w:rPr>
        <w:t>1.</w:t>
      </w:r>
      <w:r w:rsidRPr="00592E2D">
        <w:rPr>
          <w:sz w:val="14"/>
          <w:szCs w:val="14"/>
          <w:lang w:val="en-US"/>
        </w:rPr>
        <w:t>     </w:t>
      </w:r>
      <w:r w:rsidRPr="00592E2D">
        <w:rPr>
          <w:sz w:val="14"/>
          <w:szCs w:val="14"/>
        </w:rPr>
        <w:t xml:space="preserve"> </w:t>
      </w:r>
      <w:r w:rsidRPr="00592E2D">
        <w:rPr>
          <w:rFonts w:ascii="Times New Roman CYR" w:hAnsi="Times New Roman CYR" w:cs="Times New Roman CYR"/>
          <w:szCs w:val="20"/>
        </w:rPr>
        <w:t xml:space="preserve">Гигиена детей и подростков: учебник\ В.Н.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Кардашенко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, Е.П.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Стромская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 и др. М.:Медицина,1988 г.</w:t>
      </w:r>
    </w:p>
    <w:p w:rsidR="00592E2D" w:rsidRPr="00592E2D" w:rsidRDefault="00592E2D" w:rsidP="00F0027B">
      <w:pPr>
        <w:numPr>
          <w:ilvl w:val="0"/>
          <w:numId w:val="5"/>
        </w:numPr>
        <w:tabs>
          <w:tab w:val="left" w:pos="2520"/>
        </w:tabs>
        <w:overflowPunct w:val="0"/>
        <w:autoSpaceDE w:val="0"/>
        <w:autoSpaceDN w:val="0"/>
        <w:adjustRightInd w:val="0"/>
        <w:ind w:left="0"/>
        <w:rPr>
          <w:szCs w:val="20"/>
          <w:lang w:val="en-US"/>
        </w:rPr>
      </w:pPr>
      <w:r w:rsidRPr="00592E2D">
        <w:rPr>
          <w:szCs w:val="20"/>
        </w:rPr>
        <w:t>2.</w:t>
      </w:r>
      <w:r w:rsidRPr="00592E2D">
        <w:rPr>
          <w:sz w:val="14"/>
          <w:szCs w:val="14"/>
          <w:lang w:val="en-US"/>
        </w:rPr>
        <w:t>     </w:t>
      </w:r>
      <w:r w:rsidRPr="00592E2D">
        <w:rPr>
          <w:sz w:val="14"/>
          <w:szCs w:val="14"/>
        </w:rPr>
        <w:t xml:space="preserve"> </w:t>
      </w:r>
      <w:r w:rsidRPr="00592E2D">
        <w:rPr>
          <w:rFonts w:ascii="Times New Roman CYR" w:hAnsi="Times New Roman CYR" w:cs="Times New Roman CYR"/>
          <w:szCs w:val="20"/>
        </w:rPr>
        <w:t xml:space="preserve">Общая гигиена: учебник\ Г.И. Румянцев, Е.П. Вишневская, Т.А. Козлова. М.: Медицина, </w:t>
      </w:r>
      <w:smartTag w:uri="urn:schemas-microsoft-com:office:smarttags" w:element="metricconverter">
        <w:smartTagPr>
          <w:attr w:name="ProductID" w:val="1985 г"/>
        </w:smartTagPr>
        <w:r w:rsidRPr="00592E2D">
          <w:rPr>
            <w:rFonts w:ascii="Times New Roman CYR" w:hAnsi="Times New Roman CYR" w:cs="Times New Roman CYR"/>
            <w:szCs w:val="20"/>
          </w:rPr>
          <w:t>1985 г</w:t>
        </w:r>
      </w:smartTag>
      <w:r w:rsidRPr="00592E2D">
        <w:rPr>
          <w:rFonts w:ascii="Times New Roman CYR" w:hAnsi="Times New Roman CYR" w:cs="Times New Roman CYR"/>
          <w:szCs w:val="20"/>
        </w:rPr>
        <w:t>.</w:t>
      </w:r>
    </w:p>
    <w:p w:rsidR="00592E2D" w:rsidRPr="00592E2D" w:rsidRDefault="00592E2D" w:rsidP="00F0027B">
      <w:pPr>
        <w:numPr>
          <w:ilvl w:val="0"/>
          <w:numId w:val="5"/>
        </w:numPr>
        <w:tabs>
          <w:tab w:val="left" w:pos="2520"/>
        </w:tabs>
        <w:overflowPunct w:val="0"/>
        <w:autoSpaceDE w:val="0"/>
        <w:autoSpaceDN w:val="0"/>
        <w:adjustRightInd w:val="0"/>
        <w:ind w:left="0"/>
        <w:rPr>
          <w:szCs w:val="20"/>
          <w:lang w:val="en-US"/>
        </w:rPr>
      </w:pPr>
      <w:r w:rsidRPr="00592E2D">
        <w:rPr>
          <w:szCs w:val="20"/>
        </w:rPr>
        <w:t>3.</w:t>
      </w:r>
      <w:r w:rsidRPr="00592E2D">
        <w:rPr>
          <w:sz w:val="14"/>
          <w:szCs w:val="14"/>
          <w:lang w:val="en-US"/>
        </w:rPr>
        <w:t>     </w:t>
      </w:r>
      <w:r w:rsidRPr="00592E2D">
        <w:rPr>
          <w:sz w:val="14"/>
          <w:szCs w:val="14"/>
        </w:rPr>
        <w:t xml:space="preserve"> </w:t>
      </w:r>
      <w:r w:rsidRPr="00592E2D">
        <w:rPr>
          <w:rFonts w:ascii="Times New Roman CYR" w:hAnsi="Times New Roman CYR" w:cs="Times New Roman CYR"/>
          <w:szCs w:val="20"/>
        </w:rPr>
        <w:t xml:space="preserve">Особенности физиологии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детей:уч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. пособие под редакцией проф. В.М. Смирнова. М.: </w:t>
      </w:r>
      <w:smartTag w:uri="urn:schemas-microsoft-com:office:smarttags" w:element="metricconverter">
        <w:smartTagPr>
          <w:attr w:name="ProductID" w:val="1993 г"/>
        </w:smartTagPr>
        <w:r w:rsidRPr="00592E2D">
          <w:rPr>
            <w:rFonts w:ascii="Times New Roman CYR" w:hAnsi="Times New Roman CYR" w:cs="Times New Roman CYR"/>
            <w:szCs w:val="20"/>
          </w:rPr>
          <w:t>1993 г</w:t>
        </w:r>
      </w:smartTag>
      <w:r w:rsidRPr="00592E2D">
        <w:rPr>
          <w:rFonts w:ascii="Times New Roman CYR" w:hAnsi="Times New Roman CYR" w:cs="Times New Roman CYR"/>
          <w:szCs w:val="20"/>
        </w:rPr>
        <w:t>.</w:t>
      </w:r>
    </w:p>
    <w:p w:rsidR="00592E2D" w:rsidRPr="00592E2D" w:rsidRDefault="00592E2D" w:rsidP="00F0027B">
      <w:pPr>
        <w:numPr>
          <w:ilvl w:val="0"/>
          <w:numId w:val="5"/>
        </w:numPr>
        <w:tabs>
          <w:tab w:val="left" w:pos="2520"/>
        </w:tabs>
        <w:overflowPunct w:val="0"/>
        <w:autoSpaceDE w:val="0"/>
        <w:autoSpaceDN w:val="0"/>
        <w:adjustRightInd w:val="0"/>
        <w:ind w:left="0"/>
        <w:rPr>
          <w:szCs w:val="20"/>
          <w:lang w:val="en-US"/>
        </w:rPr>
      </w:pPr>
      <w:r w:rsidRPr="00592E2D">
        <w:rPr>
          <w:szCs w:val="20"/>
          <w:lang w:val="en-US"/>
        </w:rPr>
        <w:t>4.</w:t>
      </w:r>
      <w:r w:rsidRPr="00592E2D">
        <w:rPr>
          <w:sz w:val="14"/>
          <w:szCs w:val="14"/>
          <w:lang w:val="en-US"/>
        </w:rPr>
        <w:t xml:space="preserve">      </w:t>
      </w:r>
      <w:r w:rsidRPr="00592E2D">
        <w:rPr>
          <w:rFonts w:ascii="Times New Roman CYR" w:hAnsi="Times New Roman CYR" w:cs="Times New Roman CYR"/>
          <w:szCs w:val="20"/>
        </w:rPr>
        <w:t>Лекции по курсу гигиены</w:t>
      </w:r>
    </w:p>
    <w:p w:rsidR="00592E2D" w:rsidRPr="00592E2D" w:rsidRDefault="00592E2D" w:rsidP="00F0027B">
      <w:pPr>
        <w:numPr>
          <w:ilvl w:val="0"/>
          <w:numId w:val="5"/>
        </w:numPr>
        <w:tabs>
          <w:tab w:val="left" w:pos="2520"/>
        </w:tabs>
        <w:overflowPunct w:val="0"/>
        <w:autoSpaceDE w:val="0"/>
        <w:autoSpaceDN w:val="0"/>
        <w:adjustRightInd w:val="0"/>
        <w:ind w:left="0"/>
        <w:rPr>
          <w:szCs w:val="20"/>
          <w:lang w:val="en-US"/>
        </w:rPr>
      </w:pPr>
      <w:r w:rsidRPr="00592E2D">
        <w:rPr>
          <w:szCs w:val="20"/>
        </w:rPr>
        <w:t>5.</w:t>
      </w:r>
      <w:r w:rsidRPr="00592E2D">
        <w:rPr>
          <w:sz w:val="14"/>
          <w:szCs w:val="14"/>
          <w:lang w:val="en-US"/>
        </w:rPr>
        <w:t>     </w:t>
      </w:r>
      <w:r w:rsidRPr="00592E2D">
        <w:rPr>
          <w:sz w:val="14"/>
          <w:szCs w:val="14"/>
        </w:rPr>
        <w:t xml:space="preserve"> </w:t>
      </w:r>
      <w:r w:rsidRPr="00592E2D">
        <w:rPr>
          <w:rFonts w:ascii="Times New Roman CYR" w:hAnsi="Times New Roman CYR" w:cs="Times New Roman CYR"/>
          <w:szCs w:val="20"/>
        </w:rPr>
        <w:t xml:space="preserve">Путь к долголетию: энциклопедия\Ю.А. Мерзляков. М. </w:t>
      </w:r>
      <w:smartTag w:uri="urn:schemas-microsoft-com:office:smarttags" w:element="metricconverter">
        <w:smartTagPr>
          <w:attr w:name="ProductID" w:val="1994 г"/>
        </w:smartTagPr>
        <w:r w:rsidRPr="00592E2D">
          <w:rPr>
            <w:rFonts w:ascii="Times New Roman CYR" w:hAnsi="Times New Roman CYR" w:cs="Times New Roman CYR"/>
            <w:szCs w:val="20"/>
          </w:rPr>
          <w:t>1994 г</w:t>
        </w:r>
      </w:smartTag>
      <w:r w:rsidRPr="00592E2D">
        <w:rPr>
          <w:rFonts w:ascii="Times New Roman CYR" w:hAnsi="Times New Roman CYR" w:cs="Times New Roman CYR"/>
          <w:szCs w:val="20"/>
        </w:rPr>
        <w:t>.</w:t>
      </w:r>
    </w:p>
    <w:p w:rsidR="00592E2D" w:rsidRPr="00592E2D" w:rsidRDefault="00592E2D" w:rsidP="00F0027B">
      <w:pPr>
        <w:numPr>
          <w:ilvl w:val="0"/>
          <w:numId w:val="5"/>
        </w:numPr>
        <w:tabs>
          <w:tab w:val="left" w:pos="2520"/>
        </w:tabs>
        <w:overflowPunct w:val="0"/>
        <w:autoSpaceDE w:val="0"/>
        <w:autoSpaceDN w:val="0"/>
        <w:adjustRightInd w:val="0"/>
        <w:ind w:left="0"/>
        <w:rPr>
          <w:szCs w:val="20"/>
        </w:rPr>
      </w:pPr>
      <w:r w:rsidRPr="00592E2D">
        <w:rPr>
          <w:szCs w:val="20"/>
        </w:rPr>
        <w:t>6.</w:t>
      </w:r>
      <w:r w:rsidRPr="00592E2D">
        <w:rPr>
          <w:sz w:val="14"/>
          <w:szCs w:val="14"/>
          <w:lang w:val="en-US"/>
        </w:rPr>
        <w:t>     </w:t>
      </w:r>
      <w:r w:rsidRPr="00592E2D">
        <w:rPr>
          <w:sz w:val="14"/>
          <w:szCs w:val="14"/>
        </w:rPr>
        <w:t xml:space="preserve"> </w:t>
      </w:r>
      <w:r w:rsidRPr="00592E2D">
        <w:rPr>
          <w:rFonts w:ascii="Times New Roman CYR" w:hAnsi="Times New Roman CYR" w:cs="Times New Roman CYR"/>
          <w:szCs w:val="20"/>
        </w:rPr>
        <w:t xml:space="preserve">Общая гигиена: учебник\ В.С.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Габович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.: </w:t>
      </w:r>
      <w:smartTag w:uri="urn:schemas-microsoft-com:office:smarttags" w:element="metricconverter">
        <w:smartTagPr>
          <w:attr w:name="ProductID" w:val="1986 г"/>
        </w:smartTagPr>
        <w:r w:rsidRPr="00592E2D">
          <w:rPr>
            <w:rFonts w:ascii="Times New Roman CYR" w:hAnsi="Times New Roman CYR" w:cs="Times New Roman CYR"/>
            <w:szCs w:val="20"/>
          </w:rPr>
          <w:t>1986 г</w:t>
        </w:r>
      </w:smartTag>
      <w:r w:rsidRPr="00592E2D">
        <w:rPr>
          <w:rFonts w:ascii="Times New Roman CYR" w:hAnsi="Times New Roman CYR" w:cs="Times New Roman CYR"/>
          <w:szCs w:val="20"/>
        </w:rPr>
        <w:t>.</w:t>
      </w:r>
    </w:p>
    <w:p w:rsidR="00592E2D" w:rsidRPr="00592E2D" w:rsidRDefault="00592E2D" w:rsidP="00F0027B">
      <w:pPr>
        <w:numPr>
          <w:ilvl w:val="0"/>
          <w:numId w:val="5"/>
        </w:numPr>
        <w:tabs>
          <w:tab w:val="left" w:pos="2520"/>
        </w:tabs>
        <w:overflowPunct w:val="0"/>
        <w:autoSpaceDE w:val="0"/>
        <w:autoSpaceDN w:val="0"/>
        <w:adjustRightInd w:val="0"/>
        <w:ind w:left="0"/>
        <w:rPr>
          <w:szCs w:val="20"/>
        </w:rPr>
      </w:pPr>
      <w:r w:rsidRPr="00592E2D">
        <w:rPr>
          <w:szCs w:val="20"/>
        </w:rPr>
        <w:t>7.</w:t>
      </w:r>
      <w:r w:rsidRPr="00592E2D">
        <w:rPr>
          <w:sz w:val="14"/>
          <w:szCs w:val="14"/>
          <w:lang w:val="en-US"/>
        </w:rPr>
        <w:t>     </w:t>
      </w:r>
      <w:r w:rsidRPr="00592E2D">
        <w:rPr>
          <w:sz w:val="14"/>
          <w:szCs w:val="14"/>
        </w:rPr>
        <w:t xml:space="preserve"> </w:t>
      </w:r>
      <w:r w:rsidRPr="00592E2D">
        <w:rPr>
          <w:rFonts w:ascii="Times New Roman CYR" w:hAnsi="Times New Roman CYR" w:cs="Times New Roman CYR"/>
          <w:szCs w:val="20"/>
        </w:rPr>
        <w:t>Психология здоровья: книга \В.И. Белов.М.:1994 г.</w:t>
      </w:r>
    </w:p>
    <w:p w:rsidR="00592E2D" w:rsidRPr="00592E2D" w:rsidRDefault="00592E2D" w:rsidP="00F0027B">
      <w:pPr>
        <w:numPr>
          <w:ilvl w:val="0"/>
          <w:numId w:val="5"/>
        </w:numPr>
        <w:tabs>
          <w:tab w:val="left" w:pos="2520"/>
        </w:tabs>
        <w:overflowPunct w:val="0"/>
        <w:autoSpaceDE w:val="0"/>
        <w:autoSpaceDN w:val="0"/>
        <w:adjustRightInd w:val="0"/>
        <w:ind w:left="0"/>
        <w:rPr>
          <w:szCs w:val="20"/>
          <w:lang w:val="en-US"/>
        </w:rPr>
      </w:pPr>
      <w:r w:rsidRPr="00592E2D">
        <w:rPr>
          <w:szCs w:val="20"/>
        </w:rPr>
        <w:t>8.</w:t>
      </w:r>
      <w:r w:rsidRPr="00592E2D">
        <w:rPr>
          <w:sz w:val="14"/>
          <w:szCs w:val="14"/>
          <w:lang w:val="en-US"/>
        </w:rPr>
        <w:t>     </w:t>
      </w:r>
      <w:r w:rsidRPr="00592E2D">
        <w:rPr>
          <w:sz w:val="14"/>
          <w:szCs w:val="14"/>
        </w:rPr>
        <w:t xml:space="preserve"> </w:t>
      </w:r>
      <w:r w:rsidRPr="00592E2D">
        <w:rPr>
          <w:rFonts w:ascii="Times New Roman CYR" w:hAnsi="Times New Roman CYR" w:cs="Times New Roman CYR"/>
          <w:szCs w:val="20"/>
        </w:rPr>
        <w:t>Энциклопедия здоровья\В.И. Белов. М.:1993 г.</w:t>
      </w:r>
    </w:p>
    <w:p w:rsidR="00592E2D" w:rsidRPr="00592E2D" w:rsidRDefault="00592E2D" w:rsidP="00AE5CFE">
      <w:pPr>
        <w:tabs>
          <w:tab w:val="left" w:pos="2520"/>
        </w:tabs>
        <w:overflowPunct w:val="0"/>
        <w:autoSpaceDE w:val="0"/>
        <w:autoSpaceDN w:val="0"/>
        <w:adjustRightInd w:val="0"/>
        <w:rPr>
          <w:sz w:val="20"/>
          <w:szCs w:val="20"/>
          <w:lang w:val="en-US"/>
        </w:rPr>
      </w:pPr>
      <w:r w:rsidRPr="00592E2D">
        <w:rPr>
          <w:szCs w:val="20"/>
        </w:rPr>
        <w:t>9.</w:t>
      </w:r>
      <w:r w:rsidRPr="00592E2D">
        <w:rPr>
          <w:sz w:val="14"/>
          <w:szCs w:val="14"/>
          <w:lang w:val="en-US"/>
        </w:rPr>
        <w:t>     </w:t>
      </w:r>
      <w:r w:rsidRPr="00592E2D">
        <w:rPr>
          <w:sz w:val="14"/>
          <w:szCs w:val="14"/>
        </w:rPr>
        <w:t xml:space="preserve"> </w:t>
      </w:r>
      <w:r w:rsidRPr="00592E2D">
        <w:rPr>
          <w:rFonts w:ascii="Times New Roman CYR" w:hAnsi="Times New Roman CYR" w:cs="Times New Roman CYR"/>
          <w:szCs w:val="20"/>
        </w:rPr>
        <w:t xml:space="preserve">Тренируйте зрение: брошюра\Г.Г. </w:t>
      </w:r>
      <w:proofErr w:type="spellStart"/>
      <w:r w:rsidRPr="00592E2D">
        <w:rPr>
          <w:rFonts w:ascii="Times New Roman CYR" w:hAnsi="Times New Roman CYR" w:cs="Times New Roman CYR"/>
          <w:szCs w:val="20"/>
        </w:rPr>
        <w:t>Демирчоглян</w:t>
      </w:r>
      <w:proofErr w:type="spellEnd"/>
      <w:r w:rsidRPr="00592E2D">
        <w:rPr>
          <w:rFonts w:ascii="Times New Roman CYR" w:hAnsi="Times New Roman CYR" w:cs="Times New Roman CYR"/>
          <w:szCs w:val="20"/>
        </w:rPr>
        <w:t xml:space="preserve">. М.: </w:t>
      </w:r>
      <w:smartTag w:uri="urn:schemas-microsoft-com:office:smarttags" w:element="metricconverter">
        <w:smartTagPr>
          <w:attr w:name="ProductID" w:val="1990 г"/>
        </w:smartTagPr>
        <w:r w:rsidRPr="00592E2D">
          <w:rPr>
            <w:rFonts w:ascii="Times New Roman CYR" w:hAnsi="Times New Roman CYR" w:cs="Times New Roman CYR"/>
            <w:szCs w:val="20"/>
          </w:rPr>
          <w:t>1990 г</w:t>
        </w:r>
      </w:smartTag>
      <w:r w:rsidRPr="00592E2D">
        <w:rPr>
          <w:rFonts w:ascii="Times New Roman CYR" w:hAnsi="Times New Roman CYR" w:cs="Times New Roman CYR"/>
          <w:szCs w:val="20"/>
        </w:rPr>
        <w:t>.</w:t>
      </w:r>
    </w:p>
    <w:p w:rsidR="00CC00C8" w:rsidRDefault="00CC00C8" w:rsidP="00F0027B"/>
    <w:sectPr w:rsidR="00CC00C8" w:rsidSect="00F0027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9774B"/>
    <w:multiLevelType w:val="singleLevel"/>
    <w:tmpl w:val="927AB72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42E120B"/>
    <w:multiLevelType w:val="singleLevel"/>
    <w:tmpl w:val="FF7A79F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5A70CE5"/>
    <w:multiLevelType w:val="singleLevel"/>
    <w:tmpl w:val="7B46A28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3FE74DB"/>
    <w:multiLevelType w:val="singleLevel"/>
    <w:tmpl w:val="6CEE4B70"/>
    <w:lvl w:ilvl="0">
      <w:start w:val="1"/>
      <w:numFmt w:val="decimal"/>
      <w:lvlText w:val="%1."/>
      <w:legacy w:legacy="1" w:legacySpace="0" w:legacyIndent="360"/>
      <w:lvlJc w:val="left"/>
      <w:pPr>
        <w:ind w:left="810" w:hanging="360"/>
      </w:pPr>
    </w:lvl>
  </w:abstractNum>
  <w:abstractNum w:abstractNumId="4" w15:restartNumberingAfterBreak="0">
    <w:nsid w:val="64FF4F21"/>
    <w:multiLevelType w:val="singleLevel"/>
    <w:tmpl w:val="24BE17AE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2D"/>
    <w:rsid w:val="004E634C"/>
    <w:rsid w:val="00592E2D"/>
    <w:rsid w:val="00A72371"/>
    <w:rsid w:val="00AE5CFE"/>
    <w:rsid w:val="00CC00C8"/>
    <w:rsid w:val="00DF6989"/>
    <w:rsid w:val="00F0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385B2-C308-4EB4-B153-BC4D2EA5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92E2D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/>
      <w:b/>
      <w:kern w:val="28"/>
      <w:sz w:val="28"/>
      <w:szCs w:val="20"/>
      <w:lang w:val="en-US"/>
    </w:rPr>
  </w:style>
  <w:style w:type="paragraph" w:styleId="3">
    <w:name w:val="heading 3"/>
    <w:basedOn w:val="a"/>
    <w:next w:val="a"/>
    <w:qFormat/>
    <w:rsid w:val="00592E2D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3008</Words>
  <Characters>17151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Тест</cp:lastModifiedBy>
  <cp:revision>2</cp:revision>
  <dcterms:created xsi:type="dcterms:W3CDTF">2024-06-23T06:34:00Z</dcterms:created>
  <dcterms:modified xsi:type="dcterms:W3CDTF">2024-06-23T06:34:00Z</dcterms:modified>
</cp:coreProperties>
</file>